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ORDEM DE FORNECIMENTO DE SERVIÇOS Nº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424242"/>
          <w:sz w:val="20"/>
          <w:szCs w:val="20"/>
        </w:rPr>
      </w:pPr>
      <w:r w:rsidDel="00000000" w:rsidR="00000000" w:rsidRPr="00000000">
        <w:rPr>
          <w:b w:val="1"/>
          <w:color w:val="424242"/>
          <w:sz w:val="20"/>
          <w:szCs w:val="20"/>
          <w:rtl w:val="0"/>
        </w:rPr>
        <w:t xml:space="preserve">Requisitante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3135"/>
        <w:gridCol w:w="1560"/>
        <w:gridCol w:w="2355"/>
        <w:tblGridChange w:id="0">
          <w:tblGrid>
            <w:gridCol w:w="1965"/>
            <w:gridCol w:w="3135"/>
            <w:gridCol w:w="1560"/>
            <w:gridCol w:w="2355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Setor: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Telefone/ 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Local de execução: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Telefone/ 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424242"/>
          <w:sz w:val="20"/>
          <w:szCs w:val="20"/>
        </w:rPr>
      </w:pPr>
      <w:r w:rsidDel="00000000" w:rsidR="00000000" w:rsidRPr="00000000">
        <w:rPr>
          <w:b w:val="1"/>
          <w:color w:val="424242"/>
          <w:sz w:val="20"/>
          <w:szCs w:val="20"/>
          <w:rtl w:val="0"/>
        </w:rPr>
        <w:t xml:space="preserve">Fornecedor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005"/>
        <w:tblGridChange w:id="0">
          <w:tblGrid>
            <w:gridCol w:w="1995"/>
            <w:gridCol w:w="7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Empresa: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Contrato nº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Telefones: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(   ) Autorizamos a </w:t>
      </w:r>
      <w:r w:rsidDel="00000000" w:rsidR="00000000" w:rsidRPr="00000000">
        <w:rPr>
          <w:b w:val="1"/>
          <w:color w:val="424242"/>
          <w:sz w:val="20"/>
          <w:szCs w:val="20"/>
          <w:u w:val="single"/>
          <w:rtl w:val="0"/>
        </w:rPr>
        <w:t xml:space="preserve">realização dos serviços</w:t>
      </w:r>
      <w:r w:rsidDel="00000000" w:rsidR="00000000" w:rsidRPr="00000000">
        <w:rPr>
          <w:color w:val="424242"/>
          <w:sz w:val="20"/>
          <w:szCs w:val="20"/>
          <w:rtl w:val="0"/>
        </w:rPr>
        <w:t xml:space="preserve"> descritos abaixo de acordo com as condições contratadas no instrumento supramencionado.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(    )  Determinamos a </w:t>
      </w:r>
      <w:r w:rsidDel="00000000" w:rsidR="00000000" w:rsidRPr="00000000">
        <w:rPr>
          <w:b w:val="1"/>
          <w:color w:val="424242"/>
          <w:sz w:val="20"/>
          <w:szCs w:val="20"/>
          <w:u w:val="single"/>
          <w:rtl w:val="0"/>
        </w:rPr>
        <w:t xml:space="preserve">paralisação dos serviços</w:t>
      </w:r>
      <w:r w:rsidDel="00000000" w:rsidR="00000000" w:rsidRPr="00000000">
        <w:rPr>
          <w:color w:val="424242"/>
          <w:sz w:val="20"/>
          <w:szCs w:val="20"/>
          <w:rtl w:val="0"/>
        </w:rPr>
        <w:t xml:space="preserve">  descritos abaixo de acordo com a Lei nº 8.666, Art. 57, § 1º, Inciso III, devendo os serviços ser continuados só após autorização de reinício, por esta Gerência.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(    )  Autorizamos o </w:t>
      </w:r>
      <w:r w:rsidDel="00000000" w:rsidR="00000000" w:rsidRPr="00000000">
        <w:rPr>
          <w:b w:val="1"/>
          <w:color w:val="424242"/>
          <w:sz w:val="20"/>
          <w:szCs w:val="20"/>
          <w:u w:val="single"/>
          <w:rtl w:val="0"/>
        </w:rPr>
        <w:t xml:space="preserve">reinício dos serviços</w:t>
      </w:r>
      <w:r w:rsidDel="00000000" w:rsidR="00000000" w:rsidRPr="00000000">
        <w:rPr>
          <w:color w:val="424242"/>
          <w:sz w:val="20"/>
          <w:szCs w:val="20"/>
          <w:rtl w:val="0"/>
        </w:rPr>
        <w:t xml:space="preserve"> descritos abaixo, de acordo com as condições contratadas no instrumento supramencionado.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2820"/>
        <w:gridCol w:w="1650"/>
        <w:gridCol w:w="1530"/>
        <w:gridCol w:w="2235"/>
        <w:tblGridChange w:id="0">
          <w:tblGrid>
            <w:gridCol w:w="810"/>
            <w:gridCol w:w="2820"/>
            <w:gridCol w:w="1650"/>
            <w:gridCol w:w="1530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Data de 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Data de fim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Valor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Número de Empenho: xxx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Cidade,   ____/____/______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Gerente Responsável: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Nome / Matrícula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4"/>
      <w:tblW w:w="10020.0" w:type="dxa"/>
      <w:jc w:val="left"/>
      <w:tblInd w:w="-50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385"/>
      <w:gridCol w:w="5940"/>
      <w:gridCol w:w="1695"/>
      <w:tblGridChange w:id="0">
        <w:tblGrid>
          <w:gridCol w:w="2385"/>
          <w:gridCol w:w="5940"/>
          <w:gridCol w:w="1695"/>
        </w:tblGrid>
      </w:tblGridChange>
    </w:tblGrid>
    <w:tr>
      <w:trPr>
        <w:trHeight w:val="140" w:hRule="atLeast"/>
      </w:trPr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414338" cy="478082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8" cy="4780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 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Estado da Paraíba - Tribunal de Justiça</w:t>
          </w:r>
        </w:p>
      </w:tc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keepNext w:val="0"/>
            <w:keepLines w:val="0"/>
            <w:spacing w:before="480" w:lineRule="auto"/>
            <w:contextualSpacing w:val="0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AÇÕES DE FISCALIZAÇÃO – ORDEM DE FORNECIMENTO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9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020" w:hRule="atLeast"/>
      </w:trPr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C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FOR-</w:t>
          </w: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GC- 003</w:t>
          </w:r>
        </w:p>
        <w:p w:rsidR="00000000" w:rsidDel="00000000" w:rsidP="00000000" w:rsidRDefault="00000000" w:rsidRPr="00000000" w14:paraId="0000003D">
          <w:pPr>
            <w:contextualSpacing w:val="0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3E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