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40" w:lineRule="auto"/>
        <w:contextualSpacing w:val="0"/>
        <w:rPr>
          <w:color w:val="424242"/>
        </w:rPr>
      </w:pPr>
      <w:r w:rsidDel="00000000" w:rsidR="00000000" w:rsidRPr="00000000">
        <w:rPr>
          <w:color w:val="424242"/>
          <w:rtl w:val="0"/>
        </w:rPr>
        <w:t xml:space="preserve">Contrato nº xxxxx </w:t>
      </w:r>
    </w:p>
    <w:p w:rsidR="00000000" w:rsidDel="00000000" w:rsidP="00000000" w:rsidRDefault="00000000" w:rsidRPr="00000000" w14:paraId="00000001">
      <w:pPr>
        <w:spacing w:line="240" w:lineRule="auto"/>
        <w:contextualSpacing w:val="0"/>
        <w:rPr>
          <w:color w:val="424242"/>
        </w:rPr>
      </w:pPr>
      <w:r w:rsidDel="00000000" w:rsidR="00000000" w:rsidRPr="00000000">
        <w:rPr>
          <w:color w:val="424242"/>
          <w:rtl w:val="0"/>
        </w:rPr>
        <w:t xml:space="preserve">Contratado: xxx</w:t>
      </w:r>
    </w:p>
    <w:p w:rsidR="00000000" w:rsidDel="00000000" w:rsidP="00000000" w:rsidRDefault="00000000" w:rsidRPr="00000000" w14:paraId="00000002">
      <w:pPr>
        <w:spacing w:line="240" w:lineRule="auto"/>
        <w:contextualSpacing w:val="0"/>
        <w:rPr>
          <w:color w:val="4242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contextualSpacing w:val="0"/>
        <w:rPr>
          <w:color w:val="424242"/>
        </w:rPr>
      </w:pPr>
      <w:r w:rsidDel="00000000" w:rsidR="00000000" w:rsidRPr="00000000">
        <w:rPr>
          <w:color w:val="424242"/>
          <w:rtl w:val="0"/>
        </w:rPr>
        <w:t xml:space="preserve">Tipo - (    ) 1- Locação de Mão-de-Obra; (    )  2- Fornecimento de Produtos e Serviços</w:t>
      </w:r>
    </w:p>
    <w:p w:rsidR="00000000" w:rsidDel="00000000" w:rsidP="00000000" w:rsidRDefault="00000000" w:rsidRPr="00000000" w14:paraId="00000004">
      <w:pPr>
        <w:spacing w:line="240" w:lineRule="auto"/>
        <w:contextualSpacing w:val="0"/>
        <w:rPr>
          <w:color w:val="424242"/>
        </w:rPr>
      </w:pPr>
      <w:r w:rsidDel="00000000" w:rsidR="00000000" w:rsidRPr="00000000">
        <w:rPr>
          <w:color w:val="424242"/>
          <w:rtl w:val="0"/>
        </w:rPr>
        <w:t xml:space="preserve">Período / Parcela / O.F.: xxxxx</w:t>
      </w:r>
    </w:p>
    <w:p w:rsidR="00000000" w:rsidDel="00000000" w:rsidP="00000000" w:rsidRDefault="00000000" w:rsidRPr="00000000" w14:paraId="00000005">
      <w:pPr>
        <w:contextualSpacing w:val="0"/>
        <w:jc w:val="both"/>
        <w:rPr>
          <w:color w:val="424242"/>
        </w:rPr>
      </w:pPr>
      <w:r w:rsidDel="00000000" w:rsidR="00000000" w:rsidRPr="00000000">
        <w:rPr>
          <w:color w:val="424242"/>
          <w:rtl w:val="0"/>
        </w:rPr>
        <w:t xml:space="preserve">NE nº/ano     R$ 11211 </w:t>
      </w:r>
    </w:p>
    <w:p w:rsidR="00000000" w:rsidDel="00000000" w:rsidP="00000000" w:rsidRDefault="00000000" w:rsidRPr="00000000" w14:paraId="00000006">
      <w:pPr>
        <w:spacing w:line="240" w:lineRule="auto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color w:val="424242"/>
          <w:rtl w:val="0"/>
        </w:rPr>
        <w:t xml:space="preserve">COMUNICADO PARA LIQUIDAÇÃO E PAGAMENTO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color w:val="424242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424242"/>
          <w:rtl w:val="0"/>
        </w:rPr>
        <w:t xml:space="preserve">Comunicamos que o procedimento de liquidação e pagamento está pronto para ser iniciado, para isso, solicitamos encaminhar com a brevidade possível documentos relacionados, observando as seguintes instruções: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color w:val="424242"/>
          <w:u w:val="none"/>
        </w:rPr>
      </w:pPr>
      <w:r w:rsidDel="00000000" w:rsidR="00000000" w:rsidRPr="00000000">
        <w:rPr>
          <w:color w:val="424242"/>
          <w:rtl w:val="0"/>
        </w:rPr>
        <w:t xml:space="preserve">Remeter exclusivamente para o e mail: fiscalizacao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@tjpb.jus.br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color w:val="424242"/>
          <w:u w:val="none"/>
        </w:rPr>
      </w:pPr>
      <w:r w:rsidDel="00000000" w:rsidR="00000000" w:rsidRPr="00000000">
        <w:rPr>
          <w:color w:val="424242"/>
          <w:rtl w:val="0"/>
        </w:rPr>
        <w:t xml:space="preserve">Remeter com o item Assunto:  Documentos Contrato xx/aaaa - Nome do Contratado- mês /ano </w:t>
      </w:r>
      <w:r w:rsidDel="00000000" w:rsidR="00000000" w:rsidRPr="00000000">
        <w:rPr>
          <w:color w:val="424242"/>
          <w:sz w:val="20"/>
          <w:szCs w:val="20"/>
          <w:rtl w:val="0"/>
        </w:rPr>
        <w:t xml:space="preserve">( Documentos Contrato 010/2014 - Empreendimentos XY - Janeiro.2018)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color w:val="424242"/>
          <w:u w:val="none"/>
        </w:rPr>
      </w:pPr>
      <w:r w:rsidDel="00000000" w:rsidR="00000000" w:rsidRPr="00000000">
        <w:rPr>
          <w:color w:val="424242"/>
          <w:rtl w:val="0"/>
        </w:rPr>
        <w:t xml:space="preserve">Distribuição e nomenclatura dos arquivos: </w:t>
      </w:r>
      <w:r w:rsidDel="00000000" w:rsidR="00000000" w:rsidRPr="00000000">
        <w:rPr>
          <w:color w:val="424242"/>
          <w:rtl w:val="0"/>
        </w:rPr>
        <w:t xml:space="preserve">Arquivo 01, Arquivo 02 , Arquivo 03 e Arquivo 04, conforme Lista de Documentos Requeridos;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b w:val="1"/>
          <w:color w:val="424242"/>
        </w:rPr>
      </w:pPr>
      <w:r w:rsidDel="00000000" w:rsidR="00000000" w:rsidRPr="00000000">
        <w:rPr>
          <w:b w:val="1"/>
          <w:color w:val="424242"/>
          <w:rtl w:val="0"/>
        </w:rPr>
        <w:t xml:space="preserve">Documentos devem ser escaneados para apresentação na ordem disposta no item Lista de Documentos Requeridos;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color w:val="424242"/>
          <w:u w:val="none"/>
        </w:rPr>
      </w:pPr>
      <w:r w:rsidDel="00000000" w:rsidR="00000000" w:rsidRPr="00000000">
        <w:rPr>
          <w:color w:val="424242"/>
          <w:rtl w:val="0"/>
        </w:rPr>
        <w:t xml:space="preserve">Remessa em PDF, compactados, poderá ser  utilizado o seguinte aplicativo de compactação :http://www.trt14.jus.br/conversor-pdf.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color w:val="4242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20"/>
        <w:contextualSpacing w:val="0"/>
        <w:jc w:val="both"/>
        <w:rPr>
          <w:color w:val="424242"/>
        </w:rPr>
      </w:pPr>
      <w:r w:rsidDel="00000000" w:rsidR="00000000" w:rsidRPr="00000000">
        <w:rPr>
          <w:color w:val="424242"/>
          <w:rtl w:val="0"/>
        </w:rPr>
        <w:t xml:space="preserve">Esclarecemos que os prazos contratuais para pagamento terão sua contagem iniciada unicamente quando do recebimento da documentação completa e correta, o que será evidenciado pela emissão do Relatório de Fiscalização Administrativa em conformidade.</w:t>
      </w:r>
    </w:p>
    <w:p w:rsidR="00000000" w:rsidDel="00000000" w:rsidP="00000000" w:rsidRDefault="00000000" w:rsidRPr="00000000" w14:paraId="00000010">
      <w:pPr>
        <w:ind w:firstLine="720"/>
        <w:contextualSpacing w:val="0"/>
        <w:jc w:val="both"/>
        <w:rPr>
          <w:color w:val="424242"/>
        </w:rPr>
      </w:pPr>
      <w:r w:rsidDel="00000000" w:rsidR="00000000" w:rsidRPr="00000000">
        <w:rPr>
          <w:color w:val="424242"/>
          <w:rtl w:val="0"/>
        </w:rPr>
        <w:t xml:space="preserve">Eventuais não conformidades documentais serão comunicadas ao contratado pela remessa do Relatório de Fiscalização Administrativa com Não Conformidade. </w:t>
      </w:r>
    </w:p>
    <w:p w:rsidR="00000000" w:rsidDel="00000000" w:rsidP="00000000" w:rsidRDefault="00000000" w:rsidRPr="00000000" w14:paraId="00000011">
      <w:pPr>
        <w:ind w:firstLine="720"/>
        <w:contextualSpacing w:val="0"/>
        <w:jc w:val="both"/>
        <w:rPr>
          <w:color w:val="424242"/>
        </w:rPr>
      </w:pPr>
      <w:r w:rsidDel="00000000" w:rsidR="00000000" w:rsidRPr="00000000">
        <w:rPr>
          <w:color w:val="424242"/>
          <w:rtl w:val="0"/>
        </w:rPr>
        <w:t xml:space="preserve">O andamento dos processos de fiscalização e pagamento poderão ser acompanhados diretamente pelo contratado através do link: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http://app1.tjpb.jus.br/ADMEletronico/consultaPublica.seam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20"/>
        <w:contextualSpacing w:val="0"/>
        <w:jc w:val="both"/>
        <w:rPr>
          <w:color w:val="4242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720"/>
        <w:contextualSpacing w:val="0"/>
        <w:jc w:val="both"/>
        <w:rPr>
          <w:color w:val="4242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jc w:val="both"/>
        <w:rPr>
          <w:b w:val="1"/>
          <w:color w:val="424242"/>
        </w:rPr>
      </w:pPr>
      <w:r w:rsidDel="00000000" w:rsidR="00000000" w:rsidRPr="00000000">
        <w:rPr>
          <w:b w:val="1"/>
          <w:color w:val="424242"/>
          <w:rtl w:val="0"/>
        </w:rPr>
        <w:t xml:space="preserve">Lista de Documentos Requeridos:</w:t>
      </w:r>
    </w:p>
    <w:p w:rsidR="00000000" w:rsidDel="00000000" w:rsidP="00000000" w:rsidRDefault="00000000" w:rsidRPr="00000000" w14:paraId="00000015">
      <w:pPr>
        <w:contextualSpacing w:val="0"/>
        <w:jc w:val="both"/>
        <w:rPr>
          <w:b w:val="1"/>
          <w:color w:val="4242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jc w:val="both"/>
        <w:rPr>
          <w:b w:val="1"/>
          <w:color w:val="424242"/>
        </w:rPr>
      </w:pPr>
      <w:r w:rsidDel="00000000" w:rsidR="00000000" w:rsidRPr="00000000">
        <w:rPr>
          <w:b w:val="1"/>
          <w:color w:val="424242"/>
          <w:rtl w:val="0"/>
        </w:rPr>
        <w:t xml:space="preserve">Locação de Mão de Obra</w:t>
      </w:r>
    </w:p>
    <w:p w:rsidR="00000000" w:rsidDel="00000000" w:rsidP="00000000" w:rsidRDefault="00000000" w:rsidRPr="00000000" w14:paraId="00000017">
      <w:pPr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Arquivo 01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255" w:firstLine="150"/>
        <w:contextualSpacing w:val="1"/>
        <w:jc w:val="both"/>
        <w:rPr/>
      </w:pPr>
      <w:r w:rsidDel="00000000" w:rsidR="00000000" w:rsidRPr="00000000">
        <w:rPr>
          <w:color w:val="424242"/>
          <w:rtl w:val="0"/>
        </w:rPr>
        <w:t xml:space="preserve">Nota Fiscal com descrição do contrato e mês da competência do serviço;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255" w:firstLine="150"/>
        <w:contextualSpacing w:val="1"/>
        <w:jc w:val="both"/>
        <w:rPr>
          <w:color w:val="424242"/>
          <w:u w:val="none"/>
        </w:rPr>
      </w:pPr>
      <w:r w:rsidDel="00000000" w:rsidR="00000000" w:rsidRPr="00000000">
        <w:rPr>
          <w:color w:val="424242"/>
          <w:rtl w:val="0"/>
        </w:rPr>
        <w:t xml:space="preserve">Planilha de provisões para a conta vinculada;</w:t>
      </w:r>
    </w:p>
    <w:p w:rsidR="00000000" w:rsidDel="00000000" w:rsidP="00000000" w:rsidRDefault="00000000" w:rsidRPr="00000000" w14:paraId="0000001A">
      <w:pPr>
        <w:ind w:firstLine="720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firstLine="720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Arquivo 02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255" w:firstLine="150"/>
        <w:contextualSpacing w:val="1"/>
        <w:jc w:val="both"/>
        <w:rPr/>
      </w:pPr>
      <w:r w:rsidDel="00000000" w:rsidR="00000000" w:rsidRPr="00000000">
        <w:rPr>
          <w:color w:val="424242"/>
          <w:rtl w:val="0"/>
        </w:rPr>
        <w:t xml:space="preserve">Certidões de Regularidade Fiscal - Federal, Estadual e Municipal válidas;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contextualSpacing w:val="1"/>
        <w:jc w:val="both"/>
        <w:rPr/>
      </w:pPr>
      <w:r w:rsidDel="00000000" w:rsidR="00000000" w:rsidRPr="00000000">
        <w:rPr>
          <w:color w:val="424242"/>
          <w:rtl w:val="0"/>
        </w:rPr>
        <w:t xml:space="preserve">Certidão de Regularidade FGTS - CRF;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contextualSpacing w:val="1"/>
        <w:jc w:val="both"/>
        <w:rPr/>
      </w:pPr>
      <w:r w:rsidDel="00000000" w:rsidR="00000000" w:rsidRPr="00000000">
        <w:rPr>
          <w:color w:val="424242"/>
          <w:rtl w:val="0"/>
        </w:rPr>
        <w:t xml:space="preserve">Certidão Negativa de Débitos Trabalhistas, apenas nos casos em que o contrato solicite;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contextualSpacing w:val="1"/>
        <w:jc w:val="both"/>
        <w:rPr/>
      </w:pPr>
      <w:r w:rsidDel="00000000" w:rsidR="00000000" w:rsidRPr="00000000">
        <w:rPr>
          <w:color w:val="424242"/>
          <w:rtl w:val="0"/>
        </w:rPr>
        <w:t xml:space="preserve">Relatórios e documentos específicos solicitados no contrato, apenas nos casos em que o contrato solicite;</w:t>
      </w:r>
    </w:p>
    <w:p w:rsidR="00000000" w:rsidDel="00000000" w:rsidP="00000000" w:rsidRDefault="00000000" w:rsidRPr="00000000" w14:paraId="00000020">
      <w:pPr>
        <w:ind w:firstLine="720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firstLine="720"/>
        <w:contextualSpacing w:val="0"/>
        <w:jc w:val="both"/>
        <w:rPr>
          <w:color w:val="424242"/>
        </w:rPr>
      </w:pPr>
      <w:r w:rsidDel="00000000" w:rsidR="00000000" w:rsidRPr="00000000">
        <w:rPr>
          <w:b w:val="1"/>
          <w:rtl w:val="0"/>
        </w:rPr>
        <w:t xml:space="preserve">Arquivo 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255" w:firstLine="150"/>
        <w:contextualSpacing w:val="1"/>
        <w:jc w:val="both"/>
        <w:rPr/>
      </w:pPr>
      <w:r w:rsidDel="00000000" w:rsidR="00000000" w:rsidRPr="00000000">
        <w:rPr>
          <w:color w:val="424242"/>
          <w:rtl w:val="0"/>
        </w:rPr>
        <w:t xml:space="preserve">Folha de pagamento e comprovante(s) de pagamento do mês anterior da folha dos salários da mão-de-obra vinculada ao TJ;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255" w:firstLine="150"/>
        <w:contextualSpacing w:val="1"/>
        <w:jc w:val="both"/>
        <w:rPr/>
      </w:pPr>
      <w:r w:rsidDel="00000000" w:rsidR="00000000" w:rsidRPr="00000000">
        <w:rPr>
          <w:color w:val="424242"/>
          <w:rtl w:val="0"/>
        </w:rPr>
        <w:t xml:space="preserve">Declaração da Empresa que forneceu todos os benefícios contratuais devidos à categoria profissional cuja mão de obra se loca, nos termos dos acordos coletivos em vigor ou disciplinados em legislação específica, relacionando-os. Ex. Vale transporte; Vale Alimentação; Cesta Básica; ( para este item poderá ser exigida a qualquer momento do contrato a apresentação detalhada para comprovar a declaração prestada)</w:t>
      </w:r>
    </w:p>
    <w:p w:rsidR="00000000" w:rsidDel="00000000" w:rsidP="00000000" w:rsidRDefault="00000000" w:rsidRPr="00000000" w14:paraId="00000024">
      <w:pPr>
        <w:contextualSpacing w:val="0"/>
        <w:jc w:val="both"/>
        <w:rPr>
          <w:color w:val="4242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firstLine="720"/>
        <w:contextualSpacing w:val="0"/>
        <w:jc w:val="both"/>
        <w:rPr>
          <w:color w:val="424242"/>
        </w:rPr>
      </w:pPr>
      <w:r w:rsidDel="00000000" w:rsidR="00000000" w:rsidRPr="00000000">
        <w:rPr>
          <w:b w:val="1"/>
          <w:rtl w:val="0"/>
        </w:rPr>
        <w:t xml:space="preserve">Arquivo 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255" w:firstLine="150"/>
        <w:contextualSpacing w:val="1"/>
        <w:jc w:val="both"/>
        <w:rPr/>
      </w:pPr>
      <w:r w:rsidDel="00000000" w:rsidR="00000000" w:rsidRPr="00000000">
        <w:rPr>
          <w:color w:val="424242"/>
          <w:rtl w:val="0"/>
        </w:rPr>
        <w:t xml:space="preserve">Encargos Sociais - SEFIP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ind w:left="1440" w:hanging="360"/>
        <w:contextualSpacing w:val="1"/>
        <w:jc w:val="both"/>
        <w:rPr/>
      </w:pPr>
      <w:r w:rsidDel="00000000" w:rsidR="00000000" w:rsidRPr="00000000">
        <w:rPr>
          <w:color w:val="424242"/>
          <w:rtl w:val="0"/>
        </w:rPr>
        <w:t xml:space="preserve">Comprovação de envio SEFIP mês anterior - Concetividade Social;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ind w:left="1440" w:hanging="360"/>
        <w:contextualSpacing w:val="1"/>
        <w:jc w:val="both"/>
        <w:rPr/>
      </w:pPr>
      <w:r w:rsidDel="00000000" w:rsidR="00000000" w:rsidRPr="00000000">
        <w:rPr>
          <w:color w:val="424242"/>
          <w:rtl w:val="0"/>
        </w:rPr>
        <w:t xml:space="preserve">RE-  Relação de Empregados por tomador;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ind w:left="1440" w:hanging="360"/>
        <w:contextualSpacing w:val="1"/>
        <w:jc w:val="both"/>
        <w:rPr/>
      </w:pPr>
      <w:r w:rsidDel="00000000" w:rsidR="00000000" w:rsidRPr="00000000">
        <w:rPr>
          <w:color w:val="424242"/>
          <w:rtl w:val="0"/>
        </w:rPr>
        <w:t xml:space="preserve">INSS:</w:t>
      </w:r>
    </w:p>
    <w:p w:rsidR="00000000" w:rsidDel="00000000" w:rsidP="00000000" w:rsidRDefault="00000000" w:rsidRPr="00000000" w14:paraId="0000002A">
      <w:pPr>
        <w:numPr>
          <w:ilvl w:val="2"/>
          <w:numId w:val="2"/>
        </w:numPr>
        <w:ind w:left="2160" w:hanging="360"/>
        <w:contextualSpacing w:val="1"/>
        <w:jc w:val="both"/>
        <w:rPr/>
      </w:pPr>
      <w:r w:rsidDel="00000000" w:rsidR="00000000" w:rsidRPr="00000000">
        <w:rPr>
          <w:color w:val="424242"/>
          <w:rtl w:val="0"/>
        </w:rPr>
        <w:t xml:space="preserve">GPS -mês anterior e comprovante de pagamento;</w:t>
      </w:r>
    </w:p>
    <w:p w:rsidR="00000000" w:rsidDel="00000000" w:rsidP="00000000" w:rsidRDefault="00000000" w:rsidRPr="00000000" w14:paraId="0000002B">
      <w:pPr>
        <w:numPr>
          <w:ilvl w:val="2"/>
          <w:numId w:val="2"/>
        </w:numPr>
        <w:ind w:left="2160" w:hanging="360"/>
        <w:contextualSpacing w:val="1"/>
        <w:jc w:val="both"/>
        <w:rPr/>
      </w:pPr>
      <w:r w:rsidDel="00000000" w:rsidR="00000000" w:rsidRPr="00000000">
        <w:rPr>
          <w:color w:val="424242"/>
          <w:rtl w:val="0"/>
        </w:rPr>
        <w:t xml:space="preserve">Analítico GPS;</w:t>
      </w:r>
    </w:p>
    <w:p w:rsidR="00000000" w:rsidDel="00000000" w:rsidP="00000000" w:rsidRDefault="00000000" w:rsidRPr="00000000" w14:paraId="0000002C">
      <w:pPr>
        <w:numPr>
          <w:ilvl w:val="2"/>
          <w:numId w:val="2"/>
        </w:numPr>
        <w:ind w:left="2160" w:hanging="360"/>
        <w:contextualSpacing w:val="1"/>
        <w:jc w:val="both"/>
        <w:rPr/>
      </w:pPr>
      <w:r w:rsidDel="00000000" w:rsidR="00000000" w:rsidRPr="00000000">
        <w:rPr>
          <w:color w:val="424242"/>
          <w:rtl w:val="0"/>
        </w:rPr>
        <w:t xml:space="preserve">Relatório de Compensação - se for o caso;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ind w:left="1440" w:hanging="360"/>
        <w:contextualSpacing w:val="1"/>
        <w:jc w:val="both"/>
        <w:rPr/>
      </w:pPr>
      <w:r w:rsidDel="00000000" w:rsidR="00000000" w:rsidRPr="00000000">
        <w:rPr>
          <w:color w:val="424242"/>
          <w:rtl w:val="0"/>
        </w:rPr>
        <w:t xml:space="preserve">FGTS:</w:t>
      </w:r>
    </w:p>
    <w:p w:rsidR="00000000" w:rsidDel="00000000" w:rsidP="00000000" w:rsidRDefault="00000000" w:rsidRPr="00000000" w14:paraId="0000002E">
      <w:pPr>
        <w:numPr>
          <w:ilvl w:val="2"/>
          <w:numId w:val="2"/>
        </w:numPr>
        <w:ind w:left="2160" w:hanging="360"/>
        <w:contextualSpacing w:val="1"/>
        <w:jc w:val="both"/>
        <w:rPr/>
      </w:pPr>
      <w:r w:rsidDel="00000000" w:rsidR="00000000" w:rsidRPr="00000000">
        <w:rPr>
          <w:color w:val="424242"/>
          <w:rtl w:val="0"/>
        </w:rPr>
        <w:t xml:space="preserve">GFIP</w:t>
        <w:tab/>
        <w:t xml:space="preserve">mês anterior e comprovante de pagamento;</w:t>
      </w:r>
    </w:p>
    <w:p w:rsidR="00000000" w:rsidDel="00000000" w:rsidP="00000000" w:rsidRDefault="00000000" w:rsidRPr="00000000" w14:paraId="0000002F">
      <w:pPr>
        <w:numPr>
          <w:ilvl w:val="2"/>
          <w:numId w:val="2"/>
        </w:numPr>
        <w:ind w:left="2160" w:hanging="360"/>
        <w:contextualSpacing w:val="1"/>
        <w:jc w:val="both"/>
        <w:rPr/>
      </w:pPr>
      <w:r w:rsidDel="00000000" w:rsidR="00000000" w:rsidRPr="00000000">
        <w:rPr>
          <w:color w:val="424242"/>
          <w:rtl w:val="0"/>
        </w:rPr>
        <w:t xml:space="preserve">Analítico  GRF.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255" w:firstLine="150"/>
        <w:contextualSpacing w:val="1"/>
        <w:jc w:val="both"/>
        <w:rPr>
          <w:color w:val="424242"/>
        </w:rPr>
      </w:pPr>
      <w:r w:rsidDel="00000000" w:rsidR="00000000" w:rsidRPr="00000000">
        <w:rPr>
          <w:color w:val="424242"/>
          <w:rtl w:val="0"/>
        </w:rPr>
        <w:t xml:space="preserve">Declaração de optante pelo Simples, se for o caso;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255" w:firstLine="150"/>
        <w:contextualSpacing w:val="1"/>
        <w:jc w:val="both"/>
        <w:rPr>
          <w:color w:val="424242"/>
          <w:u w:val="none"/>
        </w:rPr>
      </w:pPr>
      <w:r w:rsidDel="00000000" w:rsidR="00000000" w:rsidRPr="00000000">
        <w:rPr>
          <w:color w:val="424242"/>
          <w:rtl w:val="0"/>
        </w:rPr>
        <w:t xml:space="preserve">Garantia Contratual Válida</w:t>
      </w:r>
    </w:p>
    <w:p w:rsidR="00000000" w:rsidDel="00000000" w:rsidP="00000000" w:rsidRDefault="00000000" w:rsidRPr="00000000" w14:paraId="00000032">
      <w:pPr>
        <w:contextualSpacing w:val="0"/>
        <w:jc w:val="both"/>
        <w:rPr>
          <w:b w:val="1"/>
          <w:color w:val="4242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contextualSpacing w:val="0"/>
        <w:jc w:val="both"/>
        <w:rPr>
          <w:b w:val="1"/>
          <w:color w:val="424242"/>
        </w:rPr>
      </w:pPr>
      <w:r w:rsidDel="00000000" w:rsidR="00000000" w:rsidRPr="00000000">
        <w:rPr>
          <w:b w:val="1"/>
          <w:color w:val="424242"/>
          <w:rtl w:val="0"/>
        </w:rPr>
        <w:t xml:space="preserve">Fornecimento de Produtos e Serviços e Locação Geral</w:t>
      </w:r>
    </w:p>
    <w:p w:rsidR="00000000" w:rsidDel="00000000" w:rsidP="00000000" w:rsidRDefault="00000000" w:rsidRPr="00000000" w14:paraId="00000034">
      <w:pPr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Arquivo 01 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1440" w:hanging="615"/>
        <w:contextualSpacing w:val="1"/>
        <w:jc w:val="both"/>
        <w:rPr>
          <w:color w:val="424242"/>
          <w:u w:val="none"/>
        </w:rPr>
      </w:pPr>
      <w:r w:rsidDel="00000000" w:rsidR="00000000" w:rsidRPr="00000000">
        <w:rPr>
          <w:color w:val="424242"/>
          <w:rtl w:val="0"/>
        </w:rPr>
        <w:t xml:space="preserve">Nota Fiscal com descrição do contrato e mês da competência do serviço. Não aplicável ao caso de locação de imóveis e produtos, onde deve ser emitido documento específico que comprove a locação.</w:t>
      </w:r>
    </w:p>
    <w:p w:rsidR="00000000" w:rsidDel="00000000" w:rsidP="00000000" w:rsidRDefault="00000000" w:rsidRPr="00000000" w14:paraId="00000036">
      <w:pPr>
        <w:ind w:firstLine="720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firstLine="720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Arquivo 02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690" w:firstLine="150"/>
        <w:contextualSpacing w:val="1"/>
        <w:jc w:val="both"/>
        <w:rPr/>
      </w:pPr>
      <w:r w:rsidDel="00000000" w:rsidR="00000000" w:rsidRPr="00000000">
        <w:rPr>
          <w:color w:val="424242"/>
          <w:rtl w:val="0"/>
        </w:rPr>
        <w:t xml:space="preserve">Certidões de Regularidade Fiscal - Federal, Estadual e Municipal válidas;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690" w:firstLine="150"/>
        <w:contextualSpacing w:val="1"/>
        <w:jc w:val="both"/>
        <w:rPr/>
      </w:pPr>
      <w:r w:rsidDel="00000000" w:rsidR="00000000" w:rsidRPr="00000000">
        <w:rPr>
          <w:color w:val="424242"/>
          <w:rtl w:val="0"/>
        </w:rPr>
        <w:t xml:space="preserve">Certidão de Regularidade FGTS - CRF;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690" w:firstLine="150"/>
        <w:contextualSpacing w:val="1"/>
        <w:jc w:val="both"/>
        <w:rPr/>
      </w:pPr>
      <w:r w:rsidDel="00000000" w:rsidR="00000000" w:rsidRPr="00000000">
        <w:rPr>
          <w:color w:val="424242"/>
          <w:rtl w:val="0"/>
        </w:rPr>
        <w:t xml:space="preserve">Certidão Negativa de Débitos Trabalhistas, apenas nos casos em que o contrato solicite;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690" w:firstLine="150"/>
        <w:contextualSpacing w:val="1"/>
        <w:jc w:val="both"/>
        <w:rPr/>
      </w:pPr>
      <w:r w:rsidDel="00000000" w:rsidR="00000000" w:rsidRPr="00000000">
        <w:rPr>
          <w:color w:val="424242"/>
          <w:rtl w:val="0"/>
        </w:rPr>
        <w:t xml:space="preserve">Relatórios e documentos específicos solicitados no contrato, apenas nos casos em que o contrato solicite;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690" w:firstLine="150"/>
        <w:contextualSpacing w:val="0"/>
        <w:jc w:val="both"/>
        <w:rPr>
          <w:color w:val="4242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contextualSpacing w:val="0"/>
        <w:jc w:val="both"/>
        <w:rPr>
          <w:color w:val="424242"/>
        </w:rPr>
      </w:pPr>
      <w:r w:rsidDel="00000000" w:rsidR="00000000" w:rsidRPr="00000000">
        <w:rPr>
          <w:color w:val="424242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contextualSpacing w:val="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contextualSpacing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contextualSpacing w:val="0"/>
      <w:rPr/>
    </w:pPr>
    <w:r w:rsidDel="00000000" w:rsidR="00000000" w:rsidRPr="00000000">
      <w:rPr>
        <w:rtl w:val="0"/>
      </w:rPr>
    </w:r>
  </w:p>
  <w:tbl>
    <w:tblPr>
      <w:tblStyle w:val="Table1"/>
      <w:tblW w:w="10020.0" w:type="dxa"/>
      <w:jc w:val="left"/>
      <w:tblInd w:w="-50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2385"/>
      <w:gridCol w:w="5940"/>
      <w:gridCol w:w="1695"/>
      <w:tblGridChange w:id="0">
        <w:tblGrid>
          <w:gridCol w:w="2385"/>
          <w:gridCol w:w="5940"/>
          <w:gridCol w:w="1695"/>
        </w:tblGrid>
      </w:tblGridChange>
    </w:tblGrid>
    <w:tr>
      <w:trPr>
        <w:trHeight w:val="140" w:hRule="atLeast"/>
      </w:trPr>
      <w:tc>
        <w:tcPr>
          <w:vMerge w:val="restart"/>
          <w:tcBorders>
            <w:top w:color="0084d1" w:space="0" w:sz="6" w:val="single"/>
            <w:left w:color="0084d1" w:space="0" w:sz="6" w:val="single"/>
            <w:bottom w:color="0084d1" w:space="0" w:sz="6" w:val="single"/>
            <w:right w:color="000000" w:space="0" w:sz="0" w:val="nil"/>
          </w:tcBorders>
          <w:shd w:fill="ffffff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contextualSpacing w:val="0"/>
            <w:jc w:val="center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414338" cy="478082"/>
                <wp:effectExtent b="0" l="0" r="0" t="0"/>
                <wp:docPr id="1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338" cy="47808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  <w:t xml:space="preserve">  </w:t>
          </w:r>
        </w:p>
        <w:p w:rsidR="00000000" w:rsidDel="00000000" w:rsidP="00000000" w:rsidRDefault="00000000" w:rsidRPr="00000000" w14:paraId="0000004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contextualSpacing w:val="0"/>
            <w:jc w:val="left"/>
            <w:rPr/>
          </w:pPr>
          <w:r w:rsidDel="00000000" w:rsidR="00000000" w:rsidRPr="00000000">
            <w:rPr>
              <w:b w:val="1"/>
              <w:color w:val="231f20"/>
              <w:sz w:val="20"/>
              <w:szCs w:val="20"/>
              <w:rtl w:val="0"/>
            </w:rPr>
            <w:t xml:space="preserve">Estado da Paraíba - Tribunal de Justiça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84d1" w:space="0" w:sz="6" w:val="single"/>
            <w:left w:color="0084d1" w:space="0" w:sz="6" w:val="single"/>
            <w:bottom w:color="0084d1" w:space="0" w:sz="6" w:val="single"/>
            <w:right w:color="000000" w:space="0" w:sz="0" w:val="nil"/>
          </w:tcBorders>
          <w:shd w:fill="ffffff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1">
          <w:pPr>
            <w:keepNext w:val="0"/>
            <w:keepLines w:val="0"/>
            <w:spacing w:before="480" w:lineRule="auto"/>
            <w:contextualSpacing w:val="0"/>
            <w:rPr>
              <w:b w:val="1"/>
              <w:sz w:val="20"/>
              <w:szCs w:val="20"/>
            </w:rPr>
          </w:pPr>
          <w:r w:rsidDel="00000000" w:rsidR="00000000" w:rsidRPr="00000000">
            <w:rPr>
              <w:b w:val="1"/>
              <w:color w:val="231f20"/>
              <w:sz w:val="20"/>
              <w:szCs w:val="20"/>
              <w:rtl w:val="0"/>
            </w:rPr>
            <w:t xml:space="preserve">AÇÕES DE ATESTO E PAGAMENTO – COMUNICADO PARA LIQUIDAÇÃO E PAGAMENTO E LISTA DE DOCUMENTOS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84d1" w:space="0" w:sz="6" w:val="single"/>
            <w:left w:color="0084d1" w:space="0" w:sz="6" w:val="single"/>
            <w:bottom w:color="0084d1" w:space="0" w:sz="6" w:val="single"/>
            <w:right w:color="0084d1" w:space="0" w:sz="6" w:val="single"/>
          </w:tcBorders>
          <w:shd w:fill="ffffff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2">
          <w:pPr>
            <w:contextualSpacing w:val="0"/>
            <w:jc w:val="center"/>
            <w:rPr>
              <w:b w:val="1"/>
              <w:color w:val="231f20"/>
              <w:sz w:val="20"/>
              <w:szCs w:val="20"/>
            </w:rPr>
          </w:pPr>
          <w:r w:rsidDel="00000000" w:rsidR="00000000" w:rsidRPr="00000000">
            <w:rPr>
              <w:b w:val="1"/>
              <w:color w:val="231f20"/>
              <w:sz w:val="20"/>
              <w:szCs w:val="20"/>
              <w:rtl w:val="0"/>
            </w:rPr>
            <w:t xml:space="preserve">Código:</w:t>
          </w:r>
          <w:r w:rsidDel="00000000" w:rsidR="00000000" w:rsidRPr="00000000">
            <w:rPr>
              <w:rtl w:val="0"/>
            </w:rPr>
          </w:r>
        </w:p>
      </w:tc>
    </w:tr>
    <w:tr>
      <w:trPr>
        <w:trHeight w:val="1020" w:hRule="atLeast"/>
      </w:trPr>
      <w:tc>
        <w:tcPr>
          <w:vMerge w:val="continue"/>
          <w:tcBorders>
            <w:bottom w:color="0084d1" w:space="0" w:sz="6" w:val="single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3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contextualSpacing w:val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bottom w:color="0084d1" w:space="0" w:sz="6" w:val="single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4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contextualSpacing w:val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84d1" w:space="0" w:sz="6" w:val="single"/>
            <w:bottom w:color="0084d1" w:space="0" w:sz="6" w:val="single"/>
            <w:right w:color="0084d1" w:space="0" w:sz="6" w:val="single"/>
          </w:tcBorders>
          <w:shd w:fill="ffffff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5">
          <w:pPr>
            <w:contextualSpacing w:val="0"/>
            <w:jc w:val="center"/>
            <w:rPr>
              <w:b w:val="1"/>
              <w:color w:val="231f20"/>
              <w:sz w:val="20"/>
              <w:szCs w:val="20"/>
            </w:rPr>
          </w:pPr>
          <w:r w:rsidDel="00000000" w:rsidR="00000000" w:rsidRPr="00000000">
            <w:rPr>
              <w:b w:val="1"/>
              <w:color w:val="231f20"/>
              <w:sz w:val="20"/>
              <w:szCs w:val="20"/>
              <w:rtl w:val="0"/>
            </w:rPr>
            <w:t xml:space="preserve">MOD-GC-004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6">
          <w:pPr>
            <w:contextualSpacing w:val="0"/>
            <w:rPr>
              <w:b w:val="1"/>
              <w:color w:val="231f20"/>
              <w:sz w:val="20"/>
              <w:szCs w:val="20"/>
            </w:rPr>
          </w:pPr>
          <w:r w:rsidDel="00000000" w:rsidR="00000000" w:rsidRPr="00000000">
            <w:rPr>
              <w:b w:val="1"/>
              <w:color w:val="231f20"/>
              <w:sz w:val="20"/>
              <w:szCs w:val="20"/>
              <w:rtl w:val="0"/>
            </w:rPr>
            <w:tab/>
            <w:tab/>
          </w:r>
        </w:p>
      </w:tc>
    </w:tr>
  </w:tbl>
  <w:p w:rsidR="00000000" w:rsidDel="00000000" w:rsidP="00000000" w:rsidRDefault="00000000" w:rsidRPr="00000000" w14:paraId="00000047">
    <w:pPr>
      <w:contextualSpacing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mailto:fiscalizacao@tjpb.jus.br" TargetMode="External"/><Relationship Id="rId7" Type="http://schemas.openxmlformats.org/officeDocument/2006/relationships/hyperlink" Target="http://app1.tjpb.jus.br/ADMEletronico/consultaPublica.sea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