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Contrato nº xxxxx 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Contratado: xxx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Período / Parcela / O.S.: xxxxx</w:t>
      </w:r>
    </w:p>
    <w:p w:rsidR="00000000" w:rsidDel="00000000" w:rsidP="00000000" w:rsidRDefault="00000000" w:rsidRPr="00000000" w14:paraId="00000004">
      <w:pPr>
        <w:widowControl w:val="0"/>
        <w:contextualSpacing w:val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Unidade Setorial:xxx</w:t>
      </w:r>
    </w:p>
    <w:p w:rsidR="00000000" w:rsidDel="00000000" w:rsidP="00000000" w:rsidRDefault="00000000" w:rsidRPr="00000000" w14:paraId="00000005">
      <w:pPr>
        <w:widowControl w:val="0"/>
        <w:contextualSpacing w:val="0"/>
        <w:rPr>
          <w:b w:val="1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center"/>
        <w:rPr>
          <w:b w:val="1"/>
          <w:color w:val="424242"/>
        </w:rPr>
      </w:pPr>
      <w:r w:rsidDel="00000000" w:rsidR="00000000" w:rsidRPr="00000000">
        <w:rPr>
          <w:b w:val="1"/>
          <w:color w:val="424242"/>
          <w:rtl w:val="0"/>
        </w:rPr>
        <w:t xml:space="preserve">RELATÓRIO DE FISCALIZAÇÃO SETORIAL </w:t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Atesto que os [ bens/produtos ] / [ serviços] / [ serviços do mês __/20__ ] </w:t>
      </w:r>
      <w:r w:rsidDel="00000000" w:rsidR="00000000" w:rsidRPr="00000000">
        <w:rPr>
          <w:b w:val="1"/>
          <w:color w:val="424242"/>
          <w:rtl w:val="0"/>
        </w:rPr>
        <w:t xml:space="preserve">NÃO</w:t>
      </w:r>
      <w:r w:rsidDel="00000000" w:rsidR="00000000" w:rsidRPr="00000000">
        <w:rPr>
          <w:color w:val="424242"/>
          <w:rtl w:val="0"/>
        </w:rPr>
        <w:t xml:space="preserve"> foram  [foram entregues / executados] em conformidade [com a solicitação constante da OF nº xxxx de xxx/xxx/xxx/ com as especificações contratuais], previstos(as) nas especificações técnicas constantes no Documento de Referência deste Contrato, em decorrência de:</w:t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color w:val="424242"/>
              </w:rPr>
            </w:pPr>
            <w:r w:rsidDel="00000000" w:rsidR="00000000" w:rsidRPr="00000000">
              <w:rPr>
                <w:b w:val="1"/>
                <w:color w:val="424242"/>
                <w:rtl w:val="0"/>
              </w:rPr>
              <w:t xml:space="preserve">Descrição da Ocorrência de não Conformidade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color w:val="424242"/>
              </w:rPr>
            </w:pPr>
            <w:r w:rsidDel="00000000" w:rsidR="00000000" w:rsidRPr="00000000">
              <w:rPr>
                <w:b w:val="1"/>
                <w:color w:val="424242"/>
                <w:rtl w:val="0"/>
              </w:rPr>
              <w:t xml:space="preserve">Referência Contratual/Técnica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>
                <w:color w:val="42424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color w:val="4242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color w:val="42424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color w:val="42424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[Os relatórios/comunicados que sustentam esta </w:t>
      </w:r>
      <w:r w:rsidDel="00000000" w:rsidR="00000000" w:rsidRPr="00000000">
        <w:rPr>
          <w:color w:val="424242"/>
          <w:rtl w:val="0"/>
        </w:rPr>
        <w:t xml:space="preserve">negativa de conformidade</w:t>
      </w:r>
      <w:r w:rsidDel="00000000" w:rsidR="00000000" w:rsidRPr="00000000">
        <w:rPr>
          <w:color w:val="424242"/>
          <w:rtl w:val="0"/>
        </w:rPr>
        <w:t xml:space="preserve"> estão em anexo e constam de xxx páginas.</w:t>
      </w:r>
      <w:r w:rsidDel="00000000" w:rsidR="00000000" w:rsidRPr="00000000">
        <w:rPr>
          <w:color w:val="424242"/>
          <w:sz w:val="16"/>
          <w:szCs w:val="16"/>
          <w:rtl w:val="0"/>
        </w:rPr>
        <w:t xml:space="preserve">- se aplicáve</w:t>
      </w:r>
      <w:r w:rsidDel="00000000" w:rsidR="00000000" w:rsidRPr="00000000">
        <w:rPr>
          <w:color w:val="424242"/>
          <w:rtl w:val="0"/>
        </w:rPr>
        <w:t xml:space="preserve">l]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Cidade,   ____/____/______</w:t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Fiscal Setorial: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Nome / Matrícula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contextualSpacing w:val="0"/>
      <w:rPr/>
    </w:pPr>
    <w:r w:rsidDel="00000000" w:rsidR="00000000" w:rsidRPr="00000000">
      <w:rPr>
        <w:rtl w:val="0"/>
      </w:rPr>
    </w:r>
  </w:p>
  <w:tbl>
    <w:tblPr>
      <w:tblStyle w:val="Table2"/>
      <w:tblW w:w="10020.0" w:type="dxa"/>
      <w:jc w:val="left"/>
      <w:tblInd w:w="-50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385"/>
      <w:gridCol w:w="5940"/>
      <w:gridCol w:w="1695"/>
      <w:tblGridChange w:id="0">
        <w:tblGrid>
          <w:gridCol w:w="2385"/>
          <w:gridCol w:w="5940"/>
          <w:gridCol w:w="1695"/>
        </w:tblGrid>
      </w:tblGridChange>
    </w:tblGrid>
    <w:tr>
      <w:trPr>
        <w:trHeight w:val="140" w:hRule="atLeast"/>
      </w:trPr>
      <w:tc>
        <w:tcPr>
          <w:vMerge w:val="restart"/>
          <w:tcBorders>
            <w:top w:color="0084d1" w:space="0" w:sz="6" w:val="single"/>
            <w:left w:color="0084d1" w:space="0" w:sz="6" w:val="single"/>
            <w:bottom w:color="0084d1" w:space="0" w:sz="6" w:val="single"/>
            <w:right w:color="000000" w:space="0" w:sz="0" w:val="nil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414338" cy="478082"/>
                <wp:effectExtent b="0" l="0" r="0" t="0"/>
                <wp:docPr id="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338" cy="4780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 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Estado da Paraíba - Tribunal de Justiça</w:t>
          </w:r>
        </w:p>
      </w:tc>
      <w:tc>
        <w:tcPr>
          <w:vMerge w:val="restart"/>
          <w:tcBorders>
            <w:top w:color="0084d1" w:space="0" w:sz="6" w:val="single"/>
            <w:left w:color="0084d1" w:space="0" w:sz="6" w:val="single"/>
            <w:bottom w:color="0084d1" w:space="0" w:sz="6" w:val="single"/>
            <w:right w:color="000000" w:space="0" w:sz="0" w:val="nil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spacing w:before="480" w:lineRule="auto"/>
            <w:contextualSpacing w:val="0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AÇÕES DE ATESTO E PAGAMENTO – RELATÓRIO DE</w:t>
          </w:r>
          <w:r w:rsidDel="00000000" w:rsidR="00000000" w:rsidRPr="00000000">
            <w:rPr>
              <w:b w:val="1"/>
              <w:color w:val="231f20"/>
              <w:sz w:val="20"/>
              <w:szCs w:val="20"/>
              <w:u w:val="single"/>
              <w:rtl w:val="0"/>
            </w:rPr>
            <w:t xml:space="preserve"> NÃO</w:t>
          </w: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231f20"/>
              <w:sz w:val="20"/>
              <w:szCs w:val="20"/>
              <w:u w:val="single"/>
              <w:rtl w:val="0"/>
            </w:rPr>
            <w:t xml:space="preserve">CONFORMIDADE</w:t>
          </w: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 NA FISCALIZAÇÃO SETORIAL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84d1" w:space="0" w:sz="6" w:val="single"/>
            <w:left w:color="0084d1" w:space="0" w:sz="6" w:val="single"/>
            <w:bottom w:color="0084d1" w:space="0" w:sz="6" w:val="single"/>
            <w:right w:color="0084d1" w:space="0" w:sz="6" w:val="single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5">
          <w:pPr>
            <w:contextualSpacing w:val="0"/>
            <w:jc w:val="center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Código: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1020" w:hRule="atLeast"/>
      </w:trPr>
      <w:tc>
        <w:tcPr>
          <w:vMerge w:val="continue"/>
          <w:tcBorders>
            <w:bottom w:color="0084d1" w:space="0" w:sz="6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84d1" w:space="0" w:sz="6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84d1" w:space="0" w:sz="6" w:val="single"/>
            <w:bottom w:color="0084d1" w:space="0" w:sz="6" w:val="single"/>
            <w:right w:color="0084d1" w:space="0" w:sz="6" w:val="single"/>
          </w:tcBorders>
          <w:shd w:fill="fffff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contextualSpacing w:val="0"/>
            <w:jc w:val="center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 xml:space="preserve">MOD-GC-005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contextualSpacing w:val="0"/>
            <w:rPr>
              <w:b w:val="1"/>
              <w:color w:val="231f20"/>
              <w:sz w:val="20"/>
              <w:szCs w:val="20"/>
            </w:rPr>
          </w:pPr>
          <w:r w:rsidDel="00000000" w:rsidR="00000000" w:rsidRPr="00000000">
            <w:rPr>
              <w:b w:val="1"/>
              <w:color w:val="231f20"/>
              <w:sz w:val="20"/>
              <w:szCs w:val="20"/>
              <w:rtl w:val="0"/>
            </w:rPr>
            <w:tab/>
            <w:tab/>
          </w:r>
        </w:p>
      </w:tc>
    </w:tr>
  </w:tbl>
  <w:p w:rsidR="00000000" w:rsidDel="00000000" w:rsidP="00000000" w:rsidRDefault="00000000" w:rsidRPr="00000000" w14:paraId="0000002A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