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Contrato nº xxxxx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Contratado: xxx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Período / Parcela / O.F.: xxxxx</w:t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Data do Exame: xx/xx/xx</w:t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RELATÓRIO DE FISCALIZAÇÃO TÉCNICA Nº xxx/2018/xxx-xxxx(contrato)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Atesto que os serviços, objetos da(s) OF(s) supracitadas foram entregues nos termos de</w:t>
      </w:r>
      <w:r w:rsidDel="00000000" w:rsidR="00000000" w:rsidRPr="00000000">
        <w:rPr>
          <w:color w:val="424242"/>
          <w:rtl w:val="0"/>
        </w:rPr>
        <w:t xml:space="preserve"> quantidade, qualidade, tempo e modo  compatíveis com os indicadores de níveis mínimos de desempenho em conformidade com as especificações técnicas constantes no Documento de Referência deste Contrato.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Os relatórios técnicos detalhados que sustentam este atesto estão em anexo e constam de xxx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João Pessoa, ____/____/______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Fiscal Técnico: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Nome / Matrícula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14338" cy="478082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8" cy="4780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</w:t>
          </w:r>
          <w:r w:rsidDel="00000000" w:rsidR="00000000" w:rsidRPr="00000000">
            <w:rPr>
              <w:rtl w:val="0"/>
            </w:rPr>
            <w:t xml:space="preserve">a</w:t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spacing w:before="480" w:lineRule="auto"/>
            <w:contextualSpacing w:val="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ATESTO E PAGAMENTO – RELATÓRIO DE </w:t>
          </w:r>
          <w:r w:rsidDel="00000000" w:rsidR="00000000" w:rsidRPr="00000000">
            <w:rPr>
              <w:b w:val="1"/>
              <w:color w:val="231f20"/>
              <w:sz w:val="20"/>
              <w:szCs w:val="20"/>
              <w:u w:val="single"/>
              <w:rtl w:val="0"/>
            </w:rPr>
            <w:t xml:space="preserve">CONFORMIDADE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 NA FISCALIZAÇÃO TÉCNICA - SERVIÇOS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MOD-GC-006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