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 New Roman" w:cs="Arial" w:ascii="Arial" w:hAnsi="Arial"/>
          <w:b/>
          <w:i/>
          <w:sz w:val="28"/>
          <w:szCs w:val="28"/>
        </w:rPr>
      </w:pPr>
      <w:r>
        <w:rPr>
          <w:rFonts w:eastAsia="Times New Roman" w:cs="Arial"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885825" cy="84582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 w:cs="Arial" w:ascii="Arial" w:hAnsi="Arial"/>
          <w:b/>
          <w:i/>
          <w:sz w:val="24"/>
          <w:szCs w:val="24"/>
        </w:rPr>
      </w:pPr>
      <w:r>
        <w:rPr>
          <w:rFonts w:eastAsia="Times New Roman" w:cs="Arial" w:ascii="Arial" w:hAnsi="Arial"/>
          <w:b/>
          <w:i/>
          <w:sz w:val="24"/>
          <w:szCs w:val="24"/>
        </w:rPr>
        <w:t>Poder Judiciário</w:t>
      </w:r>
    </w:p>
    <w:p>
      <w:pPr>
        <w:pStyle w:val="Normal"/>
        <w:jc w:val="center"/>
        <w:rPr>
          <w:rFonts w:eastAsia="Times New Roman" w:cs="Arial" w:ascii="Arial" w:hAnsi="Arial"/>
          <w:b/>
          <w:i/>
          <w:sz w:val="24"/>
          <w:szCs w:val="24"/>
        </w:rPr>
      </w:pPr>
      <w:r>
        <w:rPr>
          <w:rFonts w:eastAsia="Times New Roman" w:cs="Arial" w:ascii="Arial" w:hAnsi="Arial"/>
          <w:b/>
          <w:i/>
          <w:sz w:val="24"/>
          <w:szCs w:val="24"/>
        </w:rPr>
        <w:t>Tribunal de Justiça do Estado da Paraíba</w:t>
      </w:r>
    </w:p>
    <w:p>
      <w:pPr>
        <w:pStyle w:val="Normal"/>
        <w:jc w:val="center"/>
        <w:rPr>
          <w:rFonts w:eastAsia="Times New Roman" w:cs="Arial" w:ascii="Arial" w:hAnsi="Arial"/>
          <w:b/>
          <w:i/>
          <w:sz w:val="24"/>
          <w:szCs w:val="24"/>
        </w:rPr>
      </w:pPr>
      <w:r>
        <w:rPr>
          <w:rFonts w:eastAsia="Times New Roman" w:cs="Arial" w:ascii="Arial" w:hAnsi="Arial"/>
          <w:b/>
          <w:i/>
          <w:sz w:val="24"/>
          <w:szCs w:val="24"/>
        </w:rPr>
        <w:t>Comissão de Licitação</w:t>
      </w:r>
    </w:p>
    <w:p>
      <w:pPr>
        <w:pStyle w:val="Normal"/>
        <w:jc w:val="center"/>
        <w:rPr>
          <w:rFonts w:eastAsia="Times New Roman" w:cs="Arial" w:ascii="Arial" w:hAnsi="Arial"/>
          <w:i/>
          <w:sz w:val="24"/>
          <w:szCs w:val="24"/>
        </w:rPr>
      </w:pPr>
      <w:r>
        <w:rPr>
          <w:rFonts w:eastAsia="Times New Roman" w:cs="Arial" w:ascii="Arial" w:hAnsi="Arial"/>
          <w:i/>
          <w:sz w:val="24"/>
          <w:szCs w:val="24"/>
        </w:rPr>
      </w:r>
    </w:p>
    <w:p>
      <w:pPr>
        <w:pStyle w:val="Corpodotexto"/>
        <w:widowControl w:val="false"/>
        <w:suppressAutoHyphens w:val="true"/>
        <w:bidi w:val="0"/>
        <w:ind w:left="0" w:right="0" w:hanging="567"/>
        <w:jc w:val="both"/>
        <w:textAlignment w:val="baseline"/>
        <w:rPr>
          <w:rFonts w:eastAsia="Times New Roman" w:cs="Arial"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ATA DO LEILÃO  Nº 01/201</w:t>
      </w:r>
      <w:r>
        <w:rPr>
          <w:rFonts w:eastAsia="Times New Roman" w:cs="Arial" w:ascii="Arial" w:hAnsi="Arial"/>
          <w:sz w:val="24"/>
          <w:szCs w:val="24"/>
        </w:rPr>
        <w:t>7</w:t>
      </w:r>
      <w:r>
        <w:rPr>
          <w:rFonts w:eastAsia="Times New Roman" w:cs="Arial" w:ascii="Arial" w:hAnsi="Arial"/>
          <w:sz w:val="24"/>
          <w:szCs w:val="24"/>
        </w:rPr>
        <w:t xml:space="preserve"> - TJPB</w:t>
      </w:r>
    </w:p>
    <w:p>
      <w:pPr>
        <w:pStyle w:val="Normal"/>
        <w:widowControl w:val="false"/>
        <w:suppressAutoHyphens w:val="true"/>
        <w:bidi w:val="0"/>
        <w:ind w:left="0" w:right="0" w:hanging="567"/>
        <w:jc w:val="left"/>
        <w:textAlignment w:val="baseline"/>
        <w:rPr>
          <w:rFonts w:eastAsia="Times New Roman" w:cs="Franklin Gothic Book" w:ascii="Arial" w:hAnsi="Arial"/>
          <w:b w:val="false"/>
          <w:i w:val="false"/>
          <w:sz w:val="24"/>
          <w:szCs w:val="24"/>
          <w:lang w:eastAsia="ar-SA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PROCESSO ADMINISTRATIVO Nº </w:t>
      </w:r>
      <w:r>
        <w:rPr>
          <w:rFonts w:eastAsia="Times New Roman" w:cs="Franklin Gothic Book" w:ascii="Arial" w:hAnsi="Arial"/>
          <w:b w:val="false"/>
          <w:i w:val="false"/>
          <w:sz w:val="24"/>
          <w:szCs w:val="24"/>
          <w:lang w:eastAsia="ar-SA"/>
        </w:rPr>
        <w:t>370.605-2</w:t>
      </w:r>
    </w:p>
    <w:p>
      <w:pPr>
        <w:pStyle w:val="Normal"/>
        <w:ind w:left="0" w:right="0" w:hanging="0"/>
        <w:rPr>
          <w:rFonts w:eastAsia="Times New Roman" w:cs="Arial" w:ascii="Arial" w:hAnsi="Arial"/>
          <w:b w:val="false"/>
          <w:i w:val="false"/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ind w:left="0" w:right="0" w:hanging="0"/>
        <w:rPr>
          <w:rFonts w:eastAsia="Times New Roman" w:cs="Arial" w:ascii="Arial" w:hAnsi="Arial"/>
          <w:b w:val="false"/>
          <w:i w:val="false"/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-567" w:right="-1134" w:hanging="57"/>
        <w:jc w:val="both"/>
        <w:textAlignment w:val="baseline"/>
        <w:rPr>
          <w:rFonts w:eastAsia="Times New Roman" w:cs="Arial" w:ascii="Arial" w:hAnsi="Arial"/>
          <w:b w:val="false"/>
          <w:i w:val="false"/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Aos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trinta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 dias do mês de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janeiro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 do ano de dois mil e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dezessete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, às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quatorze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 horas, na sala da Comissão Permanente de Licitação, instalada no 5º andar do Anexo Administrativo Archimedes Souto Maior, reuniram-se os membros da Comissão de Licitação, instituída pela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 xml:space="preserve"> Portaria nº 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2355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/201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6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 xml:space="preserve">, de 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03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 xml:space="preserve"> de 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novembro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 xml:space="preserve"> de 201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6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 xml:space="preserve"> e publicada no Diário da Justiça do Poder Judiciário, de 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09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/</w:t>
      </w:r>
      <w:r>
        <w:rPr>
          <w:rStyle w:val="Style111"/>
          <w:rFonts w:eastAsia="Times New Roman" w:cs="Arial" w:ascii="Arial" w:hAnsi="Arial"/>
          <w:b w:val="false"/>
          <w:i w:val="false"/>
          <w:sz w:val="24"/>
          <w:szCs w:val="24"/>
        </w:rPr>
        <w:t>11</w:t>
      </w:r>
      <w:r>
        <w:rPr>
          <w:rStyle w:val="Style111"/>
          <w:rFonts w:eastAsia="Verdana" w:cs="Arial" w:ascii="Arial" w:hAnsi="Arial"/>
          <w:b w:val="false"/>
          <w:i w:val="false"/>
          <w:sz w:val="24"/>
          <w:szCs w:val="24"/>
        </w:rPr>
        <w:t>/201</w:t>
      </w:r>
      <w:r>
        <w:rPr>
          <w:rStyle w:val="Style111"/>
          <w:rFonts w:eastAsia="Verdana" w:cs="Arial" w:ascii="Arial" w:hAnsi="Arial"/>
          <w:b w:val="false"/>
          <w:i w:val="false"/>
          <w:sz w:val="24"/>
          <w:szCs w:val="24"/>
        </w:rPr>
        <w:t>6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, e Portaria nº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2677/2016 de 14/12/16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, publicada em 1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6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/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12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/201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>6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 para proceder o leilão 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a alienação de bens( veículos e motos), considerados inservíveis e valor antieconômico, cuja manutenção na carga patrimonial do Poder Judiciário seja desaconselhável, previamente avaliados por Oficial Avaliador, conforme laudo de avaliação constante no processo administrativo. </w:t>
      </w:r>
    </w:p>
    <w:p>
      <w:pPr>
        <w:pStyle w:val="Normal"/>
        <w:ind w:left="0" w:right="0" w:hanging="0"/>
        <w:jc w:val="both"/>
        <w:rPr>
          <w:rFonts w:cs="Arial" w:ascii="Arial" w:hAnsi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  <w:t>Foram cadastrados os licitantes abaixo relacionados:</w:t>
      </w:r>
    </w:p>
    <w:p>
      <w:pPr>
        <w:pStyle w:val="Normal"/>
        <w:ind w:left="0" w:right="0" w:hanging="0"/>
        <w:jc w:val="both"/>
        <w:rPr>
          <w:rFonts w:cs="Arial" w:ascii="Arial" w:hAnsi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tbl>
      <w:tblPr>
        <w:jc w:val="left"/>
        <w:tblInd w:w="-5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73"/>
        <w:gridCol w:w="1814"/>
        <w:gridCol w:w="2039"/>
        <w:gridCol w:w="3527"/>
      </w:tblGrid>
      <w:tr>
        <w:trPr>
          <w:cantSplit w:val="false"/>
        </w:trPr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TELEFONE DE CONTATO</w:t>
            </w:r>
          </w:p>
        </w:tc>
      </w:tr>
      <w:tr>
        <w:trPr>
          <w:cantSplit w:val="false"/>
        </w:trPr>
        <w:tc>
          <w:tcPr>
            <w:tcW w:w="27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JULIO CÉSAR GOMES DE MEDEIROS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602</w:t>
            </w: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  <w:r>
              <w:rPr>
                <w:b/>
                <w:bCs/>
                <w:color w:val="auto"/>
                <w:sz w:val="24"/>
                <w:szCs w:val="24"/>
              </w:rPr>
              <w:t>74 ITEP/RN</w:t>
            </w:r>
          </w:p>
        </w:tc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398.294.254-72</w:t>
            </w:r>
          </w:p>
        </w:tc>
        <w:tc>
          <w:tcPr>
            <w:tcW w:w="3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(8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) 98871-8808</w:t>
            </w:r>
          </w:p>
        </w:tc>
      </w:tr>
      <w:tr>
        <w:trPr>
          <w:cantSplit w:val="false"/>
        </w:trPr>
        <w:tc>
          <w:tcPr>
            <w:tcW w:w="27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JURANDIR DA SILVA MEDEIROS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2.174.323 ITEP/RN</w:t>
            </w:r>
          </w:p>
        </w:tc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012.320.834-37</w:t>
            </w:r>
          </w:p>
        </w:tc>
        <w:tc>
          <w:tcPr>
            <w:tcW w:w="3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(84) 988370879</w:t>
            </w:r>
          </w:p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jurandir.motocar@hotmail.com</w:t>
            </w:r>
          </w:p>
        </w:tc>
      </w:tr>
      <w:tr>
        <w:trPr>
          <w:cantSplit w:val="false"/>
        </w:trPr>
        <w:tc>
          <w:tcPr>
            <w:tcW w:w="27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ADENILSON GONÇALVES PESSOA DE OLIVEIRA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715484 SSP RN</w:t>
            </w:r>
          </w:p>
        </w:tc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444.796.204-78</w:t>
            </w:r>
          </w:p>
        </w:tc>
        <w:tc>
          <w:tcPr>
            <w:tcW w:w="3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(84 )99631-7474</w:t>
            </w:r>
          </w:p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adenilsonpesoa@hotmail.com</w:t>
            </w:r>
          </w:p>
        </w:tc>
      </w:tr>
      <w:tr>
        <w:trPr>
          <w:cantSplit w:val="false"/>
        </w:trPr>
        <w:tc>
          <w:tcPr>
            <w:tcW w:w="27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REBECA NAPY NEVES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3.834.002 SSP/PB</w:t>
            </w:r>
          </w:p>
        </w:tc>
        <w:tc>
          <w:tcPr>
            <w:tcW w:w="20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116.415.704-31</w:t>
            </w:r>
          </w:p>
        </w:tc>
        <w:tc>
          <w:tcPr>
            <w:tcW w:w="3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(83) 99943-5000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-567" w:right="-1134" w:hanging="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-567" w:right="-1134" w:hanging="57"/>
        <w:jc w:val="both"/>
        <w:textAlignment w:val="baseline"/>
        <w:rPr>
          <w:rFonts w:cs="Arial" w:ascii="Arial" w:hAnsi="Arial"/>
          <w:b w:val="false"/>
          <w:i w:val="false"/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</w:rPr>
        <w:t>Após o cadastramento, a Leiloeira</w:t>
      </w:r>
      <w:r>
        <w:rPr>
          <w:rFonts w:eastAsia="Times New Roman" w:cs="Arial" w:ascii="Arial" w:hAnsi="Arial"/>
          <w:b w:val="false"/>
          <w:i w:val="false"/>
          <w:sz w:val="24"/>
          <w:szCs w:val="24"/>
        </w:rPr>
        <w:t xml:space="preserve"> deu por aberta a sessão, estando todos os presentes devidamente credenciados. Ato contínuo, r</w:t>
      </w:r>
      <w:r>
        <w:rPr>
          <w:rFonts w:cs="Arial" w:ascii="Arial" w:hAnsi="Arial"/>
          <w:b w:val="false"/>
          <w:i w:val="false"/>
          <w:sz w:val="24"/>
          <w:szCs w:val="24"/>
        </w:rPr>
        <w:t>epassou em prosseguimento todos os itens do leilão, observ</w:t>
      </w:r>
      <w:r>
        <w:rPr>
          <w:rFonts w:cs="Arial" w:ascii="Arial" w:hAnsi="Arial"/>
          <w:b w:val="false"/>
          <w:i w:val="false"/>
          <w:sz w:val="24"/>
          <w:szCs w:val="24"/>
        </w:rPr>
        <w:t>ando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 que o pagamento será à vista ou pelo </w:t>
      </w:r>
      <w:r>
        <w:rPr>
          <w:rStyle w:val="Fontepargpadro3"/>
          <w:rFonts w:cs="Arial" w:ascii="Arial" w:hAnsi="Arial"/>
          <w:b w:val="false"/>
          <w:i w:val="false"/>
          <w:sz w:val="24"/>
          <w:szCs w:val="24"/>
          <w:shd w:fill="FFFFFF" w:val="clear"/>
        </w:rPr>
        <w:t>PRINCÍPIO DE PAGAMENTO de no mínimo 20% (vinte por cento) do valor,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 os bens serão vendidos nas condições que se encontram não aceitando qualquer reclamação, conforme informações contidas no Edital do Leilão 01/201</w:t>
      </w:r>
      <w:r>
        <w:rPr>
          <w:rFonts w:cs="Arial" w:ascii="Arial" w:hAnsi="Arial"/>
          <w:b w:val="false"/>
          <w:i w:val="false"/>
          <w:sz w:val="24"/>
          <w:szCs w:val="24"/>
        </w:rPr>
        <w:t>7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A quitação do lote(s) será efetivada após a confirmação do pagamento total da arrematação, cujo crédito poderá ser feito na </w:t>
      </w:r>
      <w:r>
        <w:rPr>
          <w:rFonts w:ascii="Arial" w:hAnsi="Arial"/>
          <w:b/>
          <w:sz w:val="24"/>
          <w:szCs w:val="24"/>
        </w:rPr>
        <w:t>Conta Corrente do Tribunal de</w:t>
      </w:r>
      <w:r>
        <w:rPr>
          <w:rFonts w:ascii="Arial" w:hAnsi="Arial"/>
          <w:b/>
          <w:color w:val="auto"/>
          <w:sz w:val="24"/>
          <w:szCs w:val="24"/>
        </w:rPr>
        <w:t xml:space="preserve"> Justiça Agência 1618-7, Conta nº 36413-4 – Fundo Especial do Poder Judiciário.</w:t>
      </w:r>
      <w:r>
        <w:rPr>
          <w:rFonts w:cs="Arial" w:ascii="Arial" w:hAnsi="Arial"/>
          <w:b w:val="false"/>
          <w:i w:val="false"/>
          <w:color w:val="auto"/>
          <w:sz w:val="24"/>
          <w:szCs w:val="24"/>
        </w:rPr>
        <w:t xml:space="preserve"> </w:t>
      </w:r>
      <w:r>
        <w:rPr>
          <w:rFonts w:cs="Arial" w:ascii="Arial" w:hAnsi="Arial"/>
          <w:b w:val="false"/>
          <w:i w:val="false"/>
          <w:sz w:val="24"/>
          <w:szCs w:val="24"/>
        </w:rPr>
        <w:t>Iniciada as fases de lances segue, conforme discriminação abaixo os lotes e seus arrematantes</w:t>
      </w:r>
    </w:p>
    <w:p>
      <w:pPr>
        <w:pStyle w:val="Normal"/>
        <w:widowControl w:val="false"/>
        <w:suppressAutoHyphens w:val="true"/>
        <w:bidi w:val="0"/>
        <w:ind w:left="-567" w:right="0" w:hanging="0"/>
        <w:jc w:val="both"/>
        <w:textAlignment w:val="baseline"/>
        <w:rPr>
          <w:rFonts w:cs="Arial" w:ascii="Arial" w:hAnsi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-567" w:right="0" w:hanging="0"/>
        <w:jc w:val="both"/>
        <w:textAlignment w:val="baseline"/>
        <w:rPr>
          <w:rFonts w:cs="Arial" w:ascii="Arial" w:hAnsi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01 - NÃO HOUVE LANCES ( EM ABERTO)</w:t>
      </w:r>
    </w:p>
    <w:p>
      <w:pPr>
        <w:pStyle w:val="Normal"/>
        <w:jc w:val="both"/>
        <w:rPr>
          <w:rFonts w:cs="Arial" w:ascii="Arial" w:hAnsi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02 - NÃO HOUVE LANCES ( EM ABERTO)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03 – NÃO HOUVE LANCES ( EM ABERTO)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>4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 xml:space="preserve"> – NÃO HOUVE LANCES ( EM ABERTO)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>5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 xml:space="preserve"> – NÃO HOUVE LANCES ( EM ABERTO)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 xml:space="preserve">Lote 06 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 xml:space="preserve">Arrematante: </w:t>
      </w: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 xml:space="preserve">– </w:t>
      </w: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>ADENILSON GONÇALVES PESSOA DE OLIVEIRA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 xml:space="preserve">CPF: </w:t>
      </w: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>444.796.204-78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 xml:space="preserve">Avaliação: 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8.000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,00 (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oito mil reais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)</w:t>
      </w:r>
    </w:p>
    <w:p>
      <w:pPr>
        <w:pStyle w:val="Normal"/>
        <w:ind w:left="0" w:right="0" w:hanging="0"/>
        <w:jc w:val="both"/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 xml:space="preserve">Valor de arrematação: 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8.000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,00 (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oito mil reais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>7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 xml:space="preserve"> 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>JURANDIR DA SILVA MEDEIROS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>CPF: 012.320.834-37</w:t>
      </w:r>
    </w:p>
    <w:p>
      <w:pPr>
        <w:pStyle w:val="Normal"/>
        <w:ind w:left="0" w:right="0" w:hanging="0"/>
        <w:jc w:val="left"/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 xml:space="preserve">Avaliação: 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9.500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,00 (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oito mil reais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)</w:t>
      </w:r>
    </w:p>
    <w:p>
      <w:pPr>
        <w:pStyle w:val="Normal"/>
        <w:ind w:left="0" w:right="0" w:hanging="0"/>
        <w:jc w:val="both"/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 xml:space="preserve">Valor de arrematação: 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9.500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,00 (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oito mil reais</w:t>
      </w:r>
      <w:r>
        <w:rPr>
          <w:rFonts w:cs="Arial" w:ascii="Arial" w:hAnsi="Arial"/>
          <w:b w:val="false"/>
          <w:bCs/>
          <w:i w:val="false"/>
          <w:color w:val="00000A"/>
          <w:sz w:val="24"/>
          <w:szCs w:val="24"/>
        </w:rPr>
        <w:t>)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cs="Arial" w:ascii="Arial" w:hAnsi="Arial"/>
          <w:bCs/>
          <w:i w:val="false"/>
          <w:color w:val="00000A"/>
          <w:sz w:val="24"/>
          <w:szCs w:val="24"/>
        </w:rPr>
      </w:pPr>
      <w:r>
        <w:rPr>
          <w:rFonts w:cs="Arial" w:ascii="Arial" w:hAnsi="Arial"/>
          <w:bCs/>
          <w:i w:val="false"/>
          <w:color w:val="00000A"/>
          <w:sz w:val="24"/>
          <w:szCs w:val="24"/>
        </w:rPr>
        <w:t>Lote: 0</w:t>
      </w:r>
      <w:r>
        <w:rPr>
          <w:rFonts w:cs="Arial" w:ascii="Arial" w:hAnsi="Arial"/>
          <w:bCs/>
          <w:i w:val="false"/>
          <w:color w:val="00000A"/>
          <w:sz w:val="24"/>
          <w:szCs w:val="24"/>
        </w:rPr>
        <w:t>8 -  NÃO HOUVE LANCES ( EM ABERTO)</w:t>
      </w:r>
    </w:p>
    <w:p>
      <w:pPr>
        <w:pStyle w:val="Normal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-567" w:right="-1134" w:hanging="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-567" w:right="-1134" w:hanging="57"/>
        <w:jc w:val="both"/>
        <w:textAlignment w:val="baseline"/>
        <w:rPr>
          <w:rFonts w:cs="Arial" w:ascii="Arial" w:hAnsi="Arial"/>
          <w:b w:val="false"/>
          <w:i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i w:val="false"/>
          <w:color w:val="auto"/>
          <w:sz w:val="24"/>
          <w:szCs w:val="24"/>
        </w:rPr>
        <w:t>Após a fase final de lances</w:t>
      </w:r>
      <w:r>
        <w:rPr>
          <w:rFonts w:cs="Arial" w:ascii="Arial" w:hAnsi="Arial"/>
          <w:b w:val="false"/>
          <w:i w:val="false"/>
          <w:color w:val="auto"/>
          <w:sz w:val="24"/>
          <w:szCs w:val="24"/>
        </w:rPr>
        <w:t xml:space="preserve"> foi verificado a arrecadação total 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de R$ 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>17.500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,00 (setenta e nove mil e cinquenta reais), com arrematação de 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>02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 (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>dois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 lotes) e com a participação de 0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>4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 (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>quatro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) pessoas, sem a ocorrência de nenhum incidente.  </w:t>
      </w:r>
      <w:r>
        <w:rPr>
          <w:rFonts w:cs="Arial" w:ascii="Arial" w:hAnsi="Arial"/>
          <w:b w:val="false"/>
          <w:i w:val="false"/>
          <w:color w:val="auto"/>
          <w:sz w:val="24"/>
          <w:szCs w:val="24"/>
          <w:shd w:fill="FFFFFF" w:val="clear"/>
        </w:rPr>
        <w:t xml:space="preserve">Perguntado aos presentes se queriam constar algo em ata, os mesmos disseram que os valores da avaliação estaão acima do mercado. </w:t>
      </w:r>
      <w:r>
        <w:rPr>
          <w:rFonts w:ascii="Arial" w:hAnsi="Arial"/>
          <w:color w:val="00000A"/>
          <w:sz w:val="24"/>
          <w:szCs w:val="24"/>
        </w:rPr>
        <w:t xml:space="preserve">Registramos que a Sra. Rebeca Napy Neves se retirou antes do término da sessão. </w:t>
      </w:r>
      <w:r>
        <w:rPr>
          <w:rFonts w:cs="Arial" w:ascii="Arial" w:hAnsi="Arial"/>
          <w:b w:val="false"/>
          <w:i w:val="false"/>
          <w:color w:val="00000A"/>
          <w:sz w:val="24"/>
          <w:szCs w:val="24"/>
        </w:rPr>
        <w:t>Nada mais havendo para tratar, a presente ata foi encerrada e vai ao fim assinada por todos os participantes que desejarem assinar.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baseline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  <w:t>LEILOEIRA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baseline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  <w:t>MEMBRO _____________________________________________</w:t>
      </w:r>
    </w:p>
    <w:p>
      <w:pPr>
        <w:pStyle w:val="Normal"/>
        <w:widowControl w:val="false"/>
        <w:suppressAutoHyphens w:val="true"/>
        <w:bidi w:val="0"/>
        <w:ind w:left="57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baseline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  <w:t>ARREMATANTE__________________________</w:t>
      </w:r>
    </w:p>
    <w:p>
      <w:pPr>
        <w:pStyle w:val="Normal"/>
        <w:ind w:left="585" w:right="0" w:hanging="0"/>
        <w:jc w:val="both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baseline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  <w:t>ARREMATANTE__________________________</w:t>
      </w:r>
    </w:p>
    <w:p>
      <w:pPr>
        <w:pStyle w:val="Normal"/>
        <w:ind w:left="58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textAlignment w:val="baseline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  <w:t>ARREMATANTE__________________________</w:t>
      </w:r>
    </w:p>
    <w:p>
      <w:pPr>
        <w:pStyle w:val="Normal"/>
        <w:ind w:left="585" w:right="0" w:hanging="0"/>
        <w:jc w:val="both"/>
        <w:rPr>
          <w:rFonts w:eastAsia="Times New Roman" w:cs="Arial" w:ascii="Verdana" w:hAnsi="Verdana"/>
          <w:sz w:val="24"/>
          <w:szCs w:val="24"/>
        </w:rPr>
      </w:pPr>
      <w:r>
        <w:rPr>
          <w:rFonts w:eastAsia="Times New Roman" w:cs="Arial" w:ascii="Verdana" w:hAnsi="Verdana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113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8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8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55" w:right="1706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Typewriter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ucida Sans Typewriter" w:hAnsi="Lucida Sans Typewriter" w:eastAsia="Lucida Sans Unicode" w:cs="Calibri"/>
        <w:b/>
        <w:i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d4395c"/>
    <w:pPr>
      <w:widowControl w:val="false"/>
      <w:suppressAutoHyphens w:val="true"/>
      <w:bidi w:val="0"/>
      <w:ind w:left="0" w:right="0" w:hanging="0"/>
      <w:jc w:val="left"/>
      <w:textAlignment w:val="baseline"/>
    </w:pPr>
    <w:rPr>
      <w:rFonts w:ascii="Times New Roman" w:hAnsi="Times New Roman" w:eastAsia="Lucida Sans Unicode" w:cs="Tahoma"/>
      <w:b w:val="false"/>
      <w:i w:val="false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1" w:customStyle="1">
    <w:name w:val="style111"/>
    <w:rsid w:val="00d4395c"/>
    <w:basedOn w:val="DefaultParagraphFont"/>
    <w:rPr>
      <w:rFonts w:ascii="Verdana" w:hAnsi="Verdana"/>
    </w:rPr>
  </w:style>
  <w:style w:type="character" w:styleId="TextodebaloChar" w:customStyle="1">
    <w:name w:val="Texto de balão Char"/>
    <w:uiPriority w:val="99"/>
    <w:semiHidden/>
    <w:link w:val="Textodebalo"/>
    <w:rsid w:val="00d4395c"/>
    <w:basedOn w:val="DefaultParagraphFont"/>
    <w:rPr>
      <w:rFonts w:ascii="Tahoma" w:hAnsi="Tahoma" w:cs="Tahoma"/>
      <w:sz w:val="16"/>
      <w:szCs w:val="16"/>
    </w:rPr>
  </w:style>
  <w:style w:type="character" w:styleId="Fontepargpadro3" w:customStyle="1">
    <w:name w:val="Fonte parág. padrão3"/>
    <w:rsid w:val="00d4395c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 w:customStyle="1">
    <w:name w:val="Corpo do texto"/>
    <w:rsid w:val="00d4395c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baloChar"/>
    <w:rsid w:val="00d4395c"/>
    <w:basedOn w:val="Normal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5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2015-09-13T22:43:00Z</dcterms:created>
  <dc:creator>Arleide</dc:creator>
  <dc:language>pt-BR</dc:language>
  <cp:lastModifiedBy>Arleide</cp:lastModifiedBy>
  <cp:lastPrinted>2017-01-30T14:56:06Z</cp:lastPrinted>
  <dcterms:modified xsi:type="dcterms:W3CDTF">2015-09-13T23:07:00Z</dcterms:modified>
  <cp:revision>3</cp:revision>
</cp:coreProperties>
</file>