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WTtulo"/>
        <w:rPr>
          <w:rFonts w:cs="Liberation Serif"/>
          <w:sz w:val="20"/>
          <w:szCs w:val="20"/>
        </w:rPr>
      </w:pPr>
      <w:r>
        <w:rPr/>
        <w:drawing>
          <wp:inline distT="0" distB="0" distL="0" distR="0">
            <wp:extent cx="641350" cy="81915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WWTtulo"/>
        <w:rPr>
          <w:rFonts w:cs="Liberation Serif"/>
          <w:sz w:val="20"/>
          <w:szCs w:val="20"/>
        </w:rPr>
      </w:pPr>
      <w:r>
        <w:rPr>
          <w:rFonts w:cs="Liberation Serif"/>
          <w:sz w:val="21"/>
          <w:szCs w:val="21"/>
        </w:rPr>
        <w:t>PODER JUDICIÁRIO</w:t>
      </w:r>
    </w:p>
    <w:p>
      <w:pPr>
        <w:pStyle w:val="WWTtulo"/>
        <w:rPr>
          <w:sz w:val="21"/>
          <w:szCs w:val="21"/>
        </w:rPr>
      </w:pPr>
      <w:r>
        <w:rPr>
          <w:rFonts w:cs="Liberation Serif"/>
          <w:sz w:val="21"/>
          <w:szCs w:val="21"/>
        </w:rPr>
        <w:t>TRIBUNAL DE JUSTIÇA DA PARAÍBA</w:t>
      </w:r>
    </w:p>
    <w:p>
      <w:pPr>
        <w:pStyle w:val="WWTtulo"/>
        <w:rPr>
          <w:rFonts w:cs="Liberation Serif"/>
          <w:sz w:val="20"/>
          <w:szCs w:val="20"/>
        </w:rPr>
      </w:pPr>
      <w:r>
        <w:rPr>
          <w:rFonts w:cs="Liberation Serif"/>
          <w:sz w:val="21"/>
          <w:szCs w:val="21"/>
        </w:rPr>
        <w:t>PREGOEIRO E EQUIPE DE APOIO</w:t>
      </w:r>
    </w:p>
    <w:p>
      <w:pPr>
        <w:pStyle w:val="WWTtulo"/>
        <w:rPr>
          <w:rFonts w:cs="Liberation Serif"/>
          <w:sz w:val="21"/>
          <w:szCs w:val="21"/>
        </w:rPr>
      </w:pPr>
      <w:r>
        <w:rPr>
          <w:rFonts w:cs="Liberation Serif"/>
          <w:sz w:val="21"/>
          <w:szCs w:val="21"/>
        </w:rPr>
      </w:r>
    </w:p>
    <w:p>
      <w:pPr>
        <w:pStyle w:val="WWTtulo"/>
        <w:rPr>
          <w:rFonts w:cs="Liberation Serif"/>
          <w:sz w:val="20"/>
          <w:szCs w:val="20"/>
        </w:rPr>
      </w:pPr>
      <w:r>
        <w:rPr>
          <w:rFonts w:cs="Liberation Serif"/>
          <w:sz w:val="21"/>
          <w:szCs w:val="21"/>
        </w:rPr>
        <w:t>AVISO DE EDITAL</w:t>
      </w:r>
    </w:p>
    <w:p>
      <w:pPr>
        <w:pStyle w:val="WWTtulo"/>
        <w:rPr/>
      </w:pPr>
      <w:r>
        <w:rPr>
          <w:rFonts w:cs="Liberation Serif"/>
          <w:sz w:val="21"/>
          <w:szCs w:val="21"/>
        </w:rPr>
        <w:t>PREGÃO ELETRÔNICO Nº 0</w:t>
      </w:r>
      <w:r>
        <w:rPr>
          <w:rFonts w:cs="Liberation Serif"/>
          <w:sz w:val="21"/>
          <w:szCs w:val="21"/>
        </w:rPr>
        <w:t>01</w:t>
      </w:r>
      <w:r>
        <w:rPr>
          <w:rFonts w:cs="Liberation Serif"/>
          <w:sz w:val="21"/>
          <w:szCs w:val="21"/>
        </w:rPr>
        <w:t>/201</w:t>
      </w:r>
      <w:r>
        <w:rPr>
          <w:rFonts w:cs="Liberation Serif"/>
          <w:sz w:val="21"/>
          <w:szCs w:val="21"/>
        </w:rPr>
        <w:t>8</w:t>
      </w:r>
    </w:p>
    <w:p>
      <w:pPr>
        <w:pStyle w:val="Subttulo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jc w:val="both"/>
        <w:rPr/>
      </w:pPr>
      <w:r>
        <w:rPr>
          <w:rFonts w:eastAsia="Calibri"/>
          <w:b w:val="false"/>
          <w:bCs w:val="false"/>
          <w:color w:val="00000A"/>
          <w:sz w:val="21"/>
          <w:szCs w:val="21"/>
          <w:shd w:fill="FFFFFF" w:val="clear"/>
        </w:rPr>
        <w:t xml:space="preserve">O TJ-PB, através do Pregoeiro, torna público para conhecimento dos interessados, que realizará procedimento licitatório na citada licitação, no dia </w:t>
      </w:r>
      <w:r>
        <w:rPr>
          <w:rFonts w:eastAsia="Calibri"/>
          <w:b w:val="false"/>
          <w:bCs w:val="false"/>
          <w:color w:val="00000A"/>
          <w:sz w:val="21"/>
          <w:szCs w:val="21"/>
          <w:shd w:fill="FFFFFF" w:val="clear"/>
        </w:rPr>
        <w:t xml:space="preserve">26 </w:t>
      </w:r>
      <w:r>
        <w:rPr>
          <w:rFonts w:eastAsia="Calibri"/>
          <w:b w:val="false"/>
          <w:bCs w:val="false"/>
          <w:color w:val="00000A"/>
          <w:sz w:val="21"/>
          <w:szCs w:val="21"/>
          <w:shd w:fill="FFFFFF" w:val="clear"/>
        </w:rPr>
        <w:t xml:space="preserve">de </w:t>
      </w:r>
      <w:r>
        <w:rPr>
          <w:rFonts w:eastAsia="Calibri"/>
          <w:b w:val="false"/>
          <w:bCs w:val="false"/>
          <w:color w:val="00000A"/>
          <w:sz w:val="21"/>
          <w:szCs w:val="21"/>
          <w:shd w:fill="FFFFFF" w:val="clear"/>
        </w:rPr>
        <w:t>janeiro</w:t>
      </w:r>
      <w:r>
        <w:rPr>
          <w:rFonts w:eastAsia="Calibri"/>
          <w:b w:val="false"/>
          <w:bCs w:val="false"/>
          <w:color w:val="00000A"/>
          <w:sz w:val="21"/>
          <w:szCs w:val="21"/>
          <w:shd w:fill="FFFFFF" w:val="clear"/>
        </w:rPr>
        <w:t xml:space="preserve"> de 201</w:t>
      </w:r>
      <w:r>
        <w:rPr>
          <w:rFonts w:eastAsia="Calibri"/>
          <w:b w:val="false"/>
          <w:bCs w:val="false"/>
          <w:color w:val="00000A"/>
          <w:sz w:val="21"/>
          <w:szCs w:val="21"/>
          <w:shd w:fill="FFFFFF" w:val="clear"/>
        </w:rPr>
        <w:t>8</w:t>
      </w:r>
      <w:r>
        <w:rPr>
          <w:rFonts w:eastAsia="Calibri"/>
          <w:b w:val="false"/>
          <w:bCs w:val="false"/>
          <w:color w:val="00000A"/>
          <w:sz w:val="21"/>
          <w:szCs w:val="21"/>
          <w:shd w:fill="FFFFFF" w:val="clear"/>
        </w:rPr>
        <w:t xml:space="preserve"> às 1</w:t>
      </w:r>
      <w:r>
        <w:rPr>
          <w:rFonts w:eastAsia="Calibri"/>
          <w:b w:val="false"/>
          <w:bCs w:val="false"/>
          <w:color w:val="00000A"/>
          <w:sz w:val="21"/>
          <w:szCs w:val="21"/>
          <w:shd w:fill="FFFFFF" w:val="clear"/>
        </w:rPr>
        <w:t>0</w:t>
      </w:r>
      <w:r>
        <w:rPr>
          <w:rFonts w:eastAsia="Calibri"/>
          <w:b w:val="false"/>
          <w:bCs w:val="false"/>
          <w:color w:val="00000A"/>
          <w:sz w:val="21"/>
          <w:szCs w:val="21"/>
          <w:shd w:fill="FFFFFF" w:val="clear"/>
        </w:rPr>
        <w:t>:00 ho</w:t>
      </w:r>
      <w:r>
        <w:rPr>
          <w:rFonts w:eastAsia="Calibri"/>
          <w:b w:val="false"/>
          <w:bCs w:val="false"/>
          <w:sz w:val="21"/>
          <w:szCs w:val="21"/>
          <w:shd w:fill="FFFFFF" w:val="clear"/>
        </w:rPr>
        <w:t>ras (Horário de Brasília), cujo objeto é a</w:t>
      </w:r>
      <w:r>
        <w:rPr>
          <w:rFonts w:eastAsia="Calibri" w:cs="Times New Roman"/>
          <w:b w:val="false"/>
          <w:bCs w:val="false"/>
          <w:color w:val="000000"/>
          <w:sz w:val="21"/>
          <w:szCs w:val="21"/>
          <w:shd w:fill="FFFFFF" w:val="clear"/>
          <w:lang w:eastAsia="ar-SA" w:bidi="ar-SA"/>
        </w:rPr>
        <w:t xml:space="preserve"> </w:t>
      </w:r>
      <w:r>
        <w:rPr>
          <w:rFonts w:eastAsia="CourierNewPSMT" w:cs="Times New Roman"/>
          <w:b w:val="false"/>
          <w:bCs w:val="false"/>
          <w:color w:val="000000"/>
          <w:sz w:val="21"/>
          <w:szCs w:val="21"/>
          <w:highlight w:val="white"/>
          <w:lang w:eastAsia="ar-SA" w:bidi="ar-SA"/>
        </w:rPr>
        <w:t xml:space="preserve">Contratação de empresa especializada para o fornecimento </w:t>
      </w:r>
      <w:r>
        <w:rPr>
          <w:rFonts w:eastAsia="CourierNewPSMT" w:cs="Times New Roman"/>
          <w:b w:val="false"/>
          <w:bCs w:val="false"/>
          <w:color w:val="00000A"/>
          <w:sz w:val="21"/>
          <w:szCs w:val="21"/>
          <w:highlight w:val="white"/>
          <w:lang w:eastAsia="ar-SA" w:bidi="ar-SA"/>
        </w:rPr>
        <w:t xml:space="preserve">de cofres de aço para armazenamento de armas, objetos vinculados a inquéritos e processos em tramitação, incluindo os serviços de técnica durante o período de garantia, conforme Termo de Referência, </w:t>
      </w:r>
      <w:r>
        <w:rPr>
          <w:rFonts w:eastAsia="CourierNewPSMT" w:cs="Times New Roman"/>
          <w:b w:val="false"/>
          <w:bCs w:val="false"/>
          <w:color w:val="00000A"/>
          <w:sz w:val="21"/>
          <w:szCs w:val="21"/>
          <w:highlight w:val="white"/>
          <w:lang w:eastAsia="ar-SA" w:bidi="ar-SA"/>
        </w:rPr>
        <w:t xml:space="preserve">anexo I do edital, </w:t>
      </w:r>
      <w:r>
        <w:rPr>
          <w:rFonts w:eastAsia="CourierNewPSMT" w:cs="Times New Roman"/>
          <w:b w:val="false"/>
          <w:bCs w:val="false"/>
          <w:color w:val="00000A"/>
          <w:sz w:val="21"/>
          <w:szCs w:val="21"/>
          <w:highlight w:val="white"/>
          <w:lang w:eastAsia="ar-SA" w:bidi="ar-SA"/>
        </w:rPr>
        <w:t>através de sistema de Registro de Preços.</w:t>
      </w:r>
      <w:r>
        <w:rPr>
          <w:rFonts w:eastAsia="CourierNewPSMT" w:cs="Times New Roman"/>
          <w:b w:val="false"/>
          <w:bCs w:val="false"/>
          <w:color w:val="000000"/>
          <w:sz w:val="21"/>
          <w:szCs w:val="21"/>
          <w:highlight w:val="white"/>
          <w:lang w:eastAsia="ar-SA" w:bidi="ar-SA"/>
        </w:rPr>
        <w:t xml:space="preserve"> </w:t>
      </w:r>
      <w:r>
        <w:rPr>
          <w:rFonts w:eastAsia="Calibri" w:cs="Times New Roman"/>
          <w:b w:val="false"/>
          <w:bCs w:val="false"/>
          <w:color w:val="000000"/>
          <w:sz w:val="21"/>
          <w:szCs w:val="21"/>
          <w:shd w:fill="FFFFFF" w:val="clear"/>
        </w:rPr>
        <w:t xml:space="preserve"> </w:t>
      </w:r>
      <w:r>
        <w:rPr>
          <w:rFonts w:eastAsia="Calibri"/>
          <w:b w:val="false"/>
          <w:bCs w:val="false"/>
          <w:sz w:val="21"/>
          <w:szCs w:val="21"/>
          <w:shd w:fill="FFFFFF" w:val="clear"/>
        </w:rPr>
        <w:t xml:space="preserve">Demais esclarecimentos poderão ser obtidos na sala do Pregão, no 5º andar do Anexo Administrativo Des. Archimedes Souto Maior, situado à Praça Venâncio Neiva, s/n – Centro – João Pessoa – PB, de segunda a quinta-feira das 13h00 às 18h00 e às sexta-feiras das 08h00 às 13h00, através do telefone (83) 3216-1456, ou ainda pelo e-mail pregao@tjpb.jus.br. A obtenção do Edital poderá ser feita no sítio do Tribunal de Justiça </w:t>
      </w:r>
      <w:hyperlink r:id="rId3">
        <w:r>
          <w:rPr>
            <w:rStyle w:val="LinkdaInternet"/>
            <w:rFonts w:eastAsia="Calibri"/>
            <w:b w:val="false"/>
            <w:bCs w:val="false"/>
            <w:sz w:val="21"/>
            <w:szCs w:val="21"/>
            <w:u w:val="none"/>
          </w:rPr>
          <w:t>www.tjpb.jus.br</w:t>
        </w:r>
      </w:hyperlink>
      <w:r>
        <w:rPr>
          <w:rFonts w:eastAsia="Calibri"/>
          <w:b w:val="false"/>
          <w:bCs w:val="false"/>
          <w:sz w:val="21"/>
          <w:szCs w:val="21"/>
          <w:shd w:fill="FFFFFF" w:val="clear"/>
        </w:rPr>
        <w:t xml:space="preserve"> ou pelo </w:t>
      </w:r>
      <w:hyperlink r:id="rId4">
        <w:r>
          <w:rPr>
            <w:rStyle w:val="LinkdaInternet"/>
            <w:rFonts w:eastAsia="Calibri"/>
            <w:b w:val="false"/>
            <w:bCs w:val="false"/>
            <w:sz w:val="21"/>
            <w:szCs w:val="21"/>
            <w:u w:val="none"/>
          </w:rPr>
          <w:t>www.licitacoes-e.com.br</w:t>
        </w:r>
      </w:hyperlink>
    </w:p>
    <w:p>
      <w:pPr>
        <w:pStyle w:val="Normal"/>
        <w:ind w:right="44" w:hang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Normal"/>
        <w:ind w:right="44" w:hanging="0"/>
        <w:jc w:val="both"/>
        <w:rPr>
          <w:rFonts w:cs="Liberation Serif"/>
          <w:sz w:val="21"/>
          <w:szCs w:val="21"/>
        </w:rPr>
      </w:pPr>
      <w:r>
        <w:rPr>
          <w:rFonts w:cs="Liberation Serif"/>
          <w:sz w:val="21"/>
          <w:szCs w:val="21"/>
        </w:rPr>
      </w:r>
    </w:p>
    <w:p>
      <w:pPr>
        <w:pStyle w:val="WWTtulo"/>
        <w:rPr/>
      </w:pPr>
      <w:r>
        <w:rPr>
          <w:rFonts w:cs="Times New Roman" w:ascii="Times New Roman" w:hAnsi="Times New Roman"/>
          <w:b w:val="false"/>
          <w:bCs w:val="false"/>
          <w:sz w:val="21"/>
          <w:szCs w:val="21"/>
        </w:rPr>
        <w:t>João Pessoa, 1</w:t>
      </w:r>
      <w:r>
        <w:rPr>
          <w:rFonts w:cs="Times New Roman" w:ascii="Times New Roman" w:hAnsi="Times New Roman"/>
          <w:b w:val="false"/>
          <w:bCs w:val="false"/>
          <w:sz w:val="21"/>
          <w:szCs w:val="21"/>
        </w:rPr>
        <w:t>1</w:t>
      </w:r>
      <w:r>
        <w:rPr>
          <w:rFonts w:cs="Times New Roman" w:ascii="Times New Roman" w:hAnsi="Times New Roman"/>
          <w:b w:val="false"/>
          <w:bCs w:val="false"/>
          <w:sz w:val="21"/>
          <w:szCs w:val="21"/>
        </w:rPr>
        <w:t xml:space="preserve"> de </w:t>
      </w:r>
      <w:r>
        <w:rPr>
          <w:rFonts w:cs="Times New Roman" w:ascii="Times New Roman" w:hAnsi="Times New Roman"/>
          <w:b w:val="false"/>
          <w:bCs w:val="false"/>
          <w:sz w:val="21"/>
          <w:szCs w:val="21"/>
        </w:rPr>
        <w:t>janeiro</w:t>
      </w:r>
      <w:r>
        <w:rPr>
          <w:rFonts w:cs="Times New Roman" w:ascii="Times New Roman" w:hAnsi="Times New Roman"/>
          <w:b w:val="false"/>
          <w:bCs w:val="false"/>
          <w:sz w:val="21"/>
          <w:szCs w:val="21"/>
        </w:rPr>
        <w:t xml:space="preserve"> de 201</w:t>
      </w:r>
      <w:r>
        <w:rPr>
          <w:rFonts w:cs="Times New Roman" w:ascii="Times New Roman" w:hAnsi="Times New Roman"/>
          <w:b w:val="false"/>
          <w:bCs w:val="false"/>
          <w:sz w:val="21"/>
          <w:szCs w:val="21"/>
        </w:rPr>
        <w:t>8</w:t>
      </w:r>
    </w:p>
    <w:p>
      <w:pPr>
        <w:pStyle w:val="Subttulo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</w:r>
    </w:p>
    <w:p>
      <w:pPr>
        <w:pStyle w:val="WWTtulo"/>
        <w:rPr>
          <w:rFonts w:ascii="Times New Roman" w:hAnsi="Times New Roman" w:cs="Times New Roman"/>
          <w:b w:val="false"/>
          <w:b w:val="false"/>
          <w:sz w:val="20"/>
          <w:szCs w:val="20"/>
        </w:rPr>
      </w:pPr>
      <w:r>
        <w:rPr>
          <w:rFonts w:cs="Times New Roman" w:ascii="Times New Roman" w:hAnsi="Times New Roman"/>
          <w:b w:val="false"/>
          <w:sz w:val="21"/>
          <w:szCs w:val="21"/>
        </w:rPr>
        <w:t>Nélson de Espíndola Vasconcelos</w:t>
      </w:r>
    </w:p>
    <w:p>
      <w:pPr>
        <w:pStyle w:val="WWTtulo"/>
        <w:rPr>
          <w:sz w:val="21"/>
          <w:szCs w:val="21"/>
        </w:rPr>
      </w:pPr>
      <w:r>
        <w:rPr>
          <w:rFonts w:cs="Times New Roman" w:ascii="Times New Roman" w:hAnsi="Times New Roman"/>
          <w:b w:val="false"/>
          <w:sz w:val="21"/>
          <w:szCs w:val="21"/>
        </w:rPr>
        <w:t>Pregoeiro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423a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Lucida Sans Unicode" w:cs="Mangal"/>
      <w:color w:val="00000A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rsid w:val="0046423a"/>
    <w:rPr>
      <w:color w:val="0000FF"/>
      <w:u w:val="single"/>
    </w:rPr>
  </w:style>
  <w:style w:type="character" w:styleId="SubttuloChar" w:customStyle="1">
    <w:name w:val="Subtítulo Char"/>
    <w:basedOn w:val="DefaultParagraphFont"/>
    <w:link w:val="Subttulo"/>
    <w:qFormat/>
    <w:rsid w:val="0046423a"/>
    <w:rPr>
      <w:rFonts w:ascii="Arial" w:hAnsi="Arial" w:eastAsia="Lucida Sans Unicode" w:cs="Arial"/>
      <w:sz w:val="24"/>
      <w:szCs w:val="24"/>
      <w:lang w:eastAsia="zh-CN" w:bidi="hi-IN"/>
    </w:rPr>
  </w:style>
  <w:style w:type="character" w:styleId="SubttuloChar1" w:customStyle="1">
    <w:name w:val="Subtítulo Char1"/>
    <w:basedOn w:val="DefaultParagraphFont"/>
    <w:link w:val="Subttulo"/>
    <w:uiPriority w:val="11"/>
    <w:qFormat/>
    <w:rsid w:val="0046423a"/>
    <w:rPr>
      <w:rFonts w:ascii="Cambria" w:hAnsi="Cambria" w:eastAsia="" w:cs="Mangal" w:asciiTheme="majorHAnsi" w:eastAsiaTheme="majorEastAsia" w:hAnsiTheme="majorHAnsi"/>
      <w:i/>
      <w:iCs/>
      <w:color w:val="4F81BD" w:themeColor="accent1"/>
      <w:spacing w:val="15"/>
      <w:sz w:val="24"/>
      <w:szCs w:val="21"/>
      <w:lang w:eastAsia="zh-CN" w:bidi="hi-IN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6423a"/>
    <w:rPr>
      <w:rFonts w:ascii="Tahoma" w:hAnsi="Tahoma" w:eastAsia="Lucida Sans Unicode" w:cs="Mangal"/>
      <w:sz w:val="16"/>
      <w:szCs w:val="14"/>
      <w:lang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WWTtulo" w:customStyle="1">
    <w:name w:val="WW-Título"/>
    <w:basedOn w:val="Normal"/>
    <w:qFormat/>
    <w:rsid w:val="0046423a"/>
    <w:pPr>
      <w:jc w:val="center"/>
    </w:pPr>
    <w:rPr>
      <w:b/>
      <w:bCs/>
      <w:sz w:val="28"/>
    </w:rPr>
  </w:style>
  <w:style w:type="paragraph" w:styleId="Subttulo">
    <w:name w:val="Subtitle"/>
    <w:basedOn w:val="Normal"/>
    <w:link w:val="SubttuloChar"/>
    <w:qFormat/>
    <w:rsid w:val="0046423a"/>
    <w:pPr>
      <w:spacing w:before="0" w:after="60"/>
      <w:jc w:val="center"/>
    </w:pPr>
    <w:rPr>
      <w:rFonts w:ascii="Arial" w:hAnsi="Arial" w:cs="Arial"/>
    </w:rPr>
  </w:style>
  <w:style w:type="paragraph" w:styleId="Contedodatabela" w:customStyle="1">
    <w:name w:val="Conteúdo da tabela"/>
    <w:basedOn w:val="Normal"/>
    <w:qFormat/>
    <w:rsid w:val="0046423a"/>
    <w:pPr>
      <w:suppressLineNumbers/>
      <w:textAlignment w:val="baseline"/>
    </w:pPr>
    <w:rPr>
      <w:rFonts w:ascii="Times New Roman" w:hAnsi="Times New Roman" w:cs="Times New Roman"/>
      <w:color w:val="00000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6423a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tjpb.jus.br/" TargetMode="External"/><Relationship Id="rId4" Type="http://schemas.openxmlformats.org/officeDocument/2006/relationships/hyperlink" Target="http://www.licitacoes-e.com.b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LibreOffice/5.3.1.2$Windows_x86 LibreOffice_project/e80a0e0fd1875e1696614d24c32df0f95f03deb2</Application>
  <Pages>1</Pages>
  <Words>185</Words>
  <Characters>1022</Characters>
  <CharactersWithSpaces>1202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2017-09-20T18:53:00Z</dcterms:created>
  <dc:creator>03322826430</dc:creator>
  <dc:description/>
  <dc:language>pt-BR</dc:language>
  <cp:lastModifiedBy/>
  <dcterms:modified xsi:type="dcterms:W3CDTF">2018-01-11T14:58:38Z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